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B5" w:rsidRPr="002C5D7D" w:rsidRDefault="009032B5">
      <w:pPr>
        <w:rPr>
          <w:lang w:val="fr-FR"/>
        </w:rPr>
      </w:pPr>
    </w:p>
    <w:p w:rsidR="00DB2B47" w:rsidRPr="002C5D7D" w:rsidRDefault="00DB2B47">
      <w:pPr>
        <w:rPr>
          <w:lang w:val="fr-FR"/>
        </w:rPr>
      </w:pPr>
      <w:r w:rsidRPr="002C5D7D">
        <w:rPr>
          <w:lang w:val="fr-FR"/>
        </w:rPr>
        <w:t xml:space="preserve">    </w:t>
      </w:r>
    </w:p>
    <w:p w:rsidR="009032B5" w:rsidRPr="002C5D7D" w:rsidRDefault="009032B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INSTRUCTION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2</w:t>
      </w:r>
      <w:r w:rsidR="007C50D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/</w:t>
      </w:r>
      <w:proofErr w:type="gramEnd"/>
      <w:r w:rsidR="007C50D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franc/</w:t>
      </w:r>
    </w:p>
    <w:p w:rsidR="009032B5" w:rsidRPr="002C5D7D" w:rsidRDefault="009032B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Exigences relati</w:t>
      </w:r>
      <w:r w:rsidR="00E96326" w:rsidRPr="002C5D7D">
        <w:rPr>
          <w:rFonts w:ascii="Microsoft YaHei" w:eastAsia="Microsoft YaHei" w:hAnsi="Microsoft YaHei"/>
          <w:sz w:val="24"/>
          <w:szCs w:val="24"/>
          <w:lang w:val="fr-FR"/>
        </w:rPr>
        <w:t>ves aux espaces des ventilation au- dessus</w:t>
      </w:r>
    </w:p>
    <w:p w:rsidR="00E96326" w:rsidRPr="002C5D7D" w:rsidRDefault="00E96326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des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membranes de pré -revêtement produit par 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Marma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Polskie Folie                                    </w:t>
      </w:r>
    </w:p>
    <w:p w:rsidR="00E90779" w:rsidRPr="002C5D7D" w:rsidRDefault="00E90779">
      <w:pPr>
        <w:rPr>
          <w:rFonts w:ascii="Microsoft YaHei" w:eastAsia="Microsoft YaHei" w:hAnsi="Microsoft YaHei"/>
          <w:sz w:val="24"/>
          <w:szCs w:val="24"/>
          <w:lang w:val="fr-FR"/>
        </w:rPr>
      </w:pPr>
    </w:p>
    <w:p w:rsidR="00E96326" w:rsidRPr="002C5D7D" w:rsidRDefault="00E96326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Notre instruction concerne les règles les plus importantes pour la mi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se en place de fen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tes de ventilation sur toutes les membranes de pré-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revêtement ,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appelées </w:t>
      </w:r>
      <w:r w:rsidR="00E90779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MWK, fabriquées par </w:t>
      </w:r>
      <w:proofErr w:type="spellStart"/>
      <w:r w:rsidR="00E90779" w:rsidRPr="002C5D7D">
        <w:rPr>
          <w:rFonts w:ascii="Microsoft YaHei" w:eastAsia="Microsoft YaHei" w:hAnsi="Microsoft YaHei"/>
          <w:sz w:val="24"/>
          <w:szCs w:val="24"/>
          <w:lang w:val="fr-FR"/>
        </w:rPr>
        <w:t>Marma</w:t>
      </w:r>
      <w:proofErr w:type="spellEnd"/>
      <w:r w:rsidR="00E90779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Polskie Folie.</w:t>
      </w:r>
    </w:p>
    <w:p w:rsidR="00F97624" w:rsidRPr="002C5D7D" w:rsidRDefault="00E90779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Les membranes MWK laissent passer l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d’eau en grande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quantité,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ce qui permet de la poser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directement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 l’isolation thermique.                                            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Cependant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, leu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 bon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fonctionnement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impliquant le 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élimination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la structure </w:t>
      </w:r>
      <w:proofErr w:type="gramStart"/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et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l’isolation</w:t>
      </w:r>
      <w:proofErr w:type="gramEnd"/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thermique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du toi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,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nécessite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</w:t>
      </w:r>
      <w:r w:rsidR="002C5D7D" w:rsidRPr="002C5D7D">
        <w:rPr>
          <w:rFonts w:ascii="Microsoft YaHei" w:eastAsia="Microsoft YaHei" w:hAnsi="Microsoft YaHei"/>
          <w:sz w:val="24"/>
          <w:szCs w:val="24"/>
          <w:lang w:val="fr-FR"/>
        </w:rPr>
        <w:t>récupération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constante de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depuis l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>’espace situé au-dessus de la membrane.  Le vecteur naturel de vapeur destiné à son enlèvement permanent du toit est l’air atmosphérique</w:t>
      </w:r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qui circule à la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surface</w:t>
      </w:r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gramStart"/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>membrane.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  <w:proofErr w:type="gramEnd"/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Par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conséquent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condition de base pour l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e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bon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fonctionnement de tous les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membranes </w:t>
      </w:r>
      <w:r w:rsidR="00F9762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MWK est un </w:t>
      </w:r>
      <w:proofErr w:type="gramStart"/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>flux  constant</w:t>
      </w:r>
      <w:proofErr w:type="gramEnd"/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l’air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atmosphérique</w:t>
      </w:r>
      <w:r w:rsidR="001F108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 leur surface.</w:t>
      </w:r>
    </w:p>
    <w:p w:rsidR="00B04B80" w:rsidRPr="002C5D7D" w:rsidRDefault="001F108C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2. Il faut 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>souligner que l’air stagnant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est un obstacle </w:t>
      </w:r>
      <w:proofErr w:type="gramStart"/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à la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circulations</w:t>
      </w:r>
      <w:proofErr w:type="gramEnd"/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 des 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va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>peur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d’eau –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par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conséquent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en l’absence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de flux d’air continue, la pénétration de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d’eau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à travers de la membrane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MWK 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à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partir d’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>isolation thermique sera é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galement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bloquée.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L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’espace au-dessus de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la 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MWK 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>deviendra saturé</w:t>
      </w:r>
      <w:r w:rsidR="001B4D4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avec des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d’eau -  égali</w:t>
      </w:r>
      <w:r w:rsidR="0026753D" w:rsidRPr="002C5D7D">
        <w:rPr>
          <w:rFonts w:ascii="Microsoft YaHei" w:eastAsia="Microsoft YaHei" w:hAnsi="Microsoft YaHei"/>
          <w:sz w:val="24"/>
          <w:szCs w:val="24"/>
          <w:lang w:val="fr-FR"/>
        </w:rPr>
        <w:t>sa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tion de pression partielle des deux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côtés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du MWK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Afin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 xml:space="preserve">de 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>garant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ir la circulation de l’air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atmosphérique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à travers toute la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long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ueur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la membrane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il faut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construi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re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une fente d’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aération sous le </w:t>
      </w:r>
      <w:r w:rsidR="00CF788F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base et 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au-dessus de MWK, avec une entré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>e et un</w:t>
      </w:r>
      <w:r w:rsidR="00CF788F">
        <w:rPr>
          <w:rFonts w:ascii="Microsoft YaHei" w:eastAsia="Microsoft YaHei" w:hAnsi="Microsoft YaHei"/>
          <w:sz w:val="24"/>
          <w:szCs w:val="24"/>
          <w:lang w:val="fr-FR"/>
        </w:rPr>
        <w:t>e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sorti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e, péné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trable sur toute sa </w:t>
      </w:r>
      <w:r w:rsidR="00BC72FC"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>longueur.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                                                  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Sous l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es couvertures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 xml:space="preserve">placées 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sur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d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es </w:t>
      </w:r>
      <w:r w:rsidR="000A4540" w:rsidRPr="000A4540">
        <w:rPr>
          <w:rFonts w:ascii="Microsoft YaHei" w:eastAsia="Microsoft YaHei" w:hAnsi="Microsoft YaHei"/>
          <w:sz w:val="24"/>
          <w:szCs w:val="24"/>
          <w:lang w:val="fr-FR"/>
        </w:rPr>
        <w:t>lattes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un tel espace est formé par des contre-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lattes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fixés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à travers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u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chevron /</w:t>
      </w:r>
      <w:r w:rsidR="000A4540" w:rsidRPr="002C5D7D">
        <w:rPr>
          <w:rFonts w:ascii="Microsoft YaHei" w:eastAsia="Microsoft YaHei" w:hAnsi="Microsoft YaHei"/>
          <w:sz w:val="24"/>
          <w:szCs w:val="24"/>
          <w:lang w:val="fr-FR"/>
        </w:rPr>
        <w:t>perpendiculaires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l’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avant-toit </w:t>
      </w:r>
      <w:proofErr w:type="gramStart"/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/ .</w:t>
      </w:r>
      <w:proofErr w:type="gramEnd"/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</w:t>
      </w:r>
      <w:r w:rsidR="000A4540" w:rsidRPr="000A4540">
        <w:rPr>
          <w:rFonts w:ascii="Microsoft YaHei" w:eastAsia="Microsoft YaHei" w:hAnsi="Microsoft YaHei"/>
          <w:sz w:val="24"/>
          <w:szCs w:val="24"/>
          <w:lang w:val="fr-FR"/>
        </w:rPr>
        <w:t>Les dimensions du joint de ventilation doivent être définies dans l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 xml:space="preserve">e projet </w:t>
      </w:r>
      <w:r w:rsidR="000A4540" w:rsidRPr="000A4540">
        <w:rPr>
          <w:rFonts w:ascii="Microsoft YaHei" w:eastAsia="Microsoft YaHei" w:hAnsi="Microsoft YaHei"/>
          <w:sz w:val="24"/>
          <w:szCs w:val="24"/>
          <w:lang w:val="fr-FR"/>
        </w:rPr>
        <w:t>du toit</w:t>
      </w:r>
      <w:r w:rsidR="00B04B80"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Si le projet ne spécifie pas ces dimensions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le producteur de </w:t>
      </w:r>
      <w:proofErr w:type="gramStart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>MWK ,</w:t>
      </w:r>
      <w:proofErr w:type="gramEnd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>Marma</w:t>
      </w:r>
      <w:proofErr w:type="spellEnd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Polskie Folie </w:t>
      </w:r>
      <w:proofErr w:type="spellStart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>Sp.z</w:t>
      </w:r>
      <w:proofErr w:type="spellEnd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>o.o</w:t>
      </w:r>
      <w:proofErr w:type="spellEnd"/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recommande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des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dimensions de base </w:t>
      </w:r>
      <w:r w:rsidR="000A4540" w:rsidRPr="002C5D7D">
        <w:rPr>
          <w:rFonts w:ascii="Microsoft YaHei" w:eastAsia="Microsoft YaHei" w:hAnsi="Microsoft YaHei"/>
          <w:sz w:val="24"/>
          <w:szCs w:val="24"/>
          <w:lang w:val="fr-FR"/>
        </w:rPr>
        <w:t>conformément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0A4540">
        <w:rPr>
          <w:rFonts w:ascii="Microsoft YaHei" w:eastAsia="Microsoft YaHei" w:hAnsi="Microsoft YaHei"/>
          <w:sz w:val="24"/>
          <w:szCs w:val="24"/>
          <w:lang w:val="fr-FR"/>
        </w:rPr>
        <w:t>à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Norme 4108-3 /1996 /, avec des modifications mine</w:t>
      </w:r>
      <w:r w:rsidR="001A1CE7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ures qui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tiennent compte</w:t>
      </w:r>
      <w:r w:rsidR="001A1CE7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la spécifi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>ci</w:t>
      </w:r>
      <w:r w:rsidR="001A1CE7" w:rsidRPr="002C5D7D">
        <w:rPr>
          <w:rFonts w:ascii="Microsoft YaHei" w:eastAsia="Microsoft YaHei" w:hAnsi="Microsoft YaHei"/>
          <w:sz w:val="24"/>
          <w:szCs w:val="24"/>
          <w:lang w:val="fr-FR"/>
        </w:rPr>
        <w:t>té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du climat polonais et son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>t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conformes avec les ,, Directives d’Association de montage </w:t>
      </w:r>
      <w:r w:rsidR="001A1CE7" w:rsidRPr="002C5D7D">
        <w:rPr>
          <w:rFonts w:ascii="Microsoft YaHei" w:eastAsia="Microsoft YaHei" w:hAnsi="Microsoft YaHei"/>
          <w:sz w:val="24"/>
          <w:szCs w:val="24"/>
          <w:lang w:val="fr-FR"/>
        </w:rPr>
        <w:t>,, é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tablies </w:t>
      </w:r>
      <w:r w:rsidR="00961372" w:rsidRPr="002C5D7D">
        <w:rPr>
          <w:rFonts w:ascii="Microsoft YaHei" w:eastAsia="Microsoft YaHei" w:hAnsi="Microsoft YaHei"/>
          <w:sz w:val="24"/>
          <w:szCs w:val="24"/>
          <w:lang w:val="fr-FR"/>
        </w:rPr>
        <w:t>conformément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aux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recommandations de 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I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F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D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–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« </w:t>
      </w:r>
      <w:r w:rsidR="001A1CE7" w:rsidRPr="002C5D7D">
        <w:rPr>
          <w:rFonts w:ascii="Microsoft YaHei" w:eastAsia="Microsoft YaHei" w:hAnsi="Microsoft YaHei"/>
          <w:sz w:val="24"/>
          <w:szCs w:val="24"/>
          <w:lang w:val="fr-FR"/>
        </w:rPr>
        <w:t>Fédé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>ration International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e</w:t>
      </w:r>
      <w:r w:rsidR="00BF5A82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couvreurs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 »</w:t>
      </w:r>
      <w:r w:rsidR="007C50D0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</w:p>
    <w:p w:rsidR="007C50D0" w:rsidRPr="002C5D7D" w:rsidRDefault="007C50D0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Dans les </w:t>
      </w:r>
      <w:r w:rsidR="00961372" w:rsidRPr="002C5D7D">
        <w:rPr>
          <w:rFonts w:ascii="Microsoft YaHei" w:eastAsia="Microsoft YaHei" w:hAnsi="Microsoft YaHei"/>
          <w:sz w:val="24"/>
          <w:szCs w:val="24"/>
          <w:lang w:val="fr-FR"/>
        </w:rPr>
        <w:t>pays et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les régions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avec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d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es conditions climatiques sont plus stab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i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le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, dans </w:t>
      </w:r>
      <w:r w:rsidR="00961372" w:rsidRPr="002C5D7D">
        <w:rPr>
          <w:rFonts w:ascii="Microsoft YaHei" w:eastAsia="Microsoft YaHei" w:hAnsi="Microsoft YaHei"/>
          <w:sz w:val="24"/>
          <w:szCs w:val="24"/>
          <w:lang w:val="fr-FR"/>
        </w:rPr>
        <w:t>les toits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à faible pente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, l</w:t>
      </w:r>
      <w:r w:rsidR="00961372" w:rsidRPr="002C5D7D">
        <w:rPr>
          <w:rFonts w:ascii="Microsoft YaHei" w:eastAsia="Microsoft YaHei" w:hAnsi="Microsoft YaHei"/>
          <w:sz w:val="24"/>
          <w:szCs w:val="24"/>
          <w:lang w:val="fr-FR"/>
        </w:rPr>
        <w:t>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fentes de ventilation 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 xml:space="preserve">peuvent être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plus petites.</w:t>
      </w:r>
    </w:p>
    <w:p w:rsidR="007C50D0" w:rsidRPr="002C5D7D" w:rsidRDefault="007C50D0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Fig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 .1 </w:t>
      </w:r>
    </w:p>
    <w:p w:rsidR="007C50D0" w:rsidRPr="002C5D7D" w:rsidRDefault="007C50D0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Kontr-łata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contre-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latte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,  </w:t>
      </w:r>
      <w:proofErr w:type="spellStart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>paroizolacja</w:t>
      </w:r>
      <w:proofErr w:type="spellEnd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>lub</w:t>
      </w:r>
      <w:proofErr w:type="spellEnd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.</w:t>
      </w:r>
      <w:proofErr w:type="spellStart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>regul</w:t>
      </w:r>
      <w:proofErr w:type="spellEnd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pare-Vapeur</w:t>
      </w:r>
      <w:r w:rsidR="00961372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, ou </w:t>
      </w:r>
      <w:r w:rsidR="00545E3E" w:rsidRPr="00545E3E">
        <w:rPr>
          <w:rFonts w:ascii="Microsoft YaHei" w:eastAsia="Microsoft YaHei" w:hAnsi="Microsoft YaHei"/>
          <w:sz w:val="24"/>
          <w:szCs w:val="24"/>
          <w:lang w:val="fr-FR"/>
        </w:rPr>
        <w:t>régulateur de vapeur</w:t>
      </w:r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, </w:t>
      </w:r>
      <w:proofErr w:type="spellStart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>płyta</w:t>
      </w:r>
      <w:proofErr w:type="spellEnd"/>
      <w:r w:rsidR="000F739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G-k = plaque GK</w:t>
      </w:r>
    </w:p>
    <w:p w:rsidR="000F739F" w:rsidRPr="002C5D7D" w:rsidRDefault="000F739F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Fig.2</w:t>
      </w:r>
    </w:p>
    <w:p w:rsidR="000F739F" w:rsidRPr="002C5D7D" w:rsidRDefault="000F739F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Dachówka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bitum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. = t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uile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bitumineuse, 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deskowanie</w:t>
      </w:r>
      <w:proofErr w:type="spellEnd"/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albo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OSB = coffrage ou  OSB ,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kontr-łata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contr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latte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papa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podkładowa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sous poil ,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termoiz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= isolation thermique,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paroizolacja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= pare-vapeur ,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krokiew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charpente du toit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</w:p>
    <w:p w:rsidR="000F739F" w:rsidRPr="002C5D7D" w:rsidRDefault="000F739F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Définitions et explications</w:t>
      </w:r>
    </w:p>
    <w:p w:rsidR="00DE5017" w:rsidRPr="002C5D7D" w:rsidRDefault="00DE5017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Cette instruction définit l’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espace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ventilation situé au –dessus de MWK dans divers systèmes de toiture en fonction du type de couverture. /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/, Les règles de construction pour ces espaces sont les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mêmes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dans les toits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ou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 :</w:t>
      </w:r>
    </w:p>
    <w:p w:rsidR="00DE5017" w:rsidRPr="002C5D7D" w:rsidRDefault="00DE5017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a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/ MWK  repose sur l’isolati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>on thermique entre les poutres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en saule des toit dans les lofts. </w:t>
      </w:r>
      <w:r w:rsidR="00D64688" w:rsidRPr="002C5D7D">
        <w:rPr>
          <w:rFonts w:ascii="Microsoft YaHei" w:eastAsia="Microsoft YaHei" w:hAnsi="Microsoft YaHei"/>
          <w:sz w:val="24"/>
          <w:szCs w:val="24"/>
          <w:lang w:val="fr-FR"/>
        </w:rPr>
        <w:t>/grenier ré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sidentiel/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Fig.1 et 2</w:t>
      </w:r>
    </w:p>
    <w:p w:rsidR="00DE5017" w:rsidRPr="002C5D7D" w:rsidRDefault="00DE5017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>b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/ MWK r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epose sur des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poutres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en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>saule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toit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, dans des greniers non utilisés / non ré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sidentiels/ ,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avec l’isolation thermique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 les plafonds.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Le schéma de la </w:t>
      </w:r>
      <w:proofErr w:type="spellStart"/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>Fig</w:t>
      </w:r>
      <w:proofErr w:type="spellEnd"/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> .1 montre un toit non ven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>tilé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avec une couverture ventilée.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Tandis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 xml:space="preserve"> (ou Par-contre)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que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le schéma de</w:t>
      </w:r>
      <w:r w:rsidR="00DA20B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Fig.2 montre un toit ventilé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avec une couverture non ventilée.                                                                                             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Dans les deux 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situations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>, MWK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fonctionne de la même man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ière et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nécessite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même fente de </w:t>
      </w:r>
      <w:proofErr w:type="gramStart"/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ventilation  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>construite</w:t>
      </w:r>
      <w:proofErr w:type="gramEnd"/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au-</w:t>
      </w:r>
      <w:r w:rsidR="0083587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dessus 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de la membrane .                                                   Les règles présentées dans les Tableaux 1 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>et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2 </w:t>
      </w:r>
      <w:r w:rsidR="00FE336D">
        <w:rPr>
          <w:rFonts w:ascii="Microsoft YaHei" w:eastAsia="Microsoft YaHei" w:hAnsi="Microsoft YaHei"/>
          <w:sz w:val="24"/>
          <w:szCs w:val="24"/>
          <w:lang w:val="fr-FR"/>
        </w:rPr>
        <w:t xml:space="preserve">sont obligatoires et 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s’appliquent également </w:t>
      </w:r>
      <w:r w:rsidR="00FE336D" w:rsidRPr="00FE336D">
        <w:rPr>
          <w:rFonts w:ascii="Microsoft YaHei" w:eastAsia="Microsoft YaHei" w:hAnsi="Microsoft YaHei"/>
          <w:sz w:val="24"/>
          <w:szCs w:val="24"/>
          <w:lang w:val="fr-FR"/>
        </w:rPr>
        <w:t>si la membrane est étirée sur une couche glissante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 Instruction 10 / sous les </w:t>
      </w:r>
      <w:r w:rsidR="00FE336D" w:rsidRPr="002C5D7D">
        <w:rPr>
          <w:rFonts w:ascii="Microsoft YaHei" w:eastAsia="Microsoft YaHei" w:hAnsi="Microsoft YaHei"/>
          <w:sz w:val="24"/>
          <w:szCs w:val="24"/>
          <w:lang w:val="fr-FR"/>
        </w:rPr>
        <w:t>revêtements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metalliques.                                                                 Dans ces toits, les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espaces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ventilation nécessaires sous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/Fig. 1</w:t>
      </w:r>
      <w:r w:rsidR="00DB55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/ doivent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également</w:t>
      </w:r>
      <w:r w:rsidR="00DB55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être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réalisées</w:t>
      </w:r>
      <w:r w:rsidR="00DB55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conformément</w:t>
      </w:r>
      <w:r w:rsidR="00DB55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à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/Fig.2/</w:t>
      </w:r>
      <w:r w:rsidR="0030149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ces tableaux.                         </w:t>
      </w:r>
    </w:p>
    <w:p w:rsidR="00BC72FC" w:rsidRPr="002C5D7D" w:rsidRDefault="00DA20BE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TABLEAU </w:t>
      </w:r>
      <w:r w:rsidR="007918A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Nr</w:t>
      </w:r>
      <w:proofErr w:type="gramEnd"/>
      <w:r w:rsidR="007918A5" w:rsidRPr="002C5D7D">
        <w:rPr>
          <w:rFonts w:ascii="Microsoft YaHei" w:eastAsia="Microsoft YaHei" w:hAnsi="Microsoft YaHei"/>
          <w:sz w:val="24"/>
          <w:szCs w:val="24"/>
          <w:lang w:val="fr-FR"/>
        </w:rPr>
        <w:t> 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1</w:t>
      </w:r>
    </w:p>
    <w:p w:rsidR="00DA20BE" w:rsidRPr="002C5D7D" w:rsidRDefault="00DA20BE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Les sections minimales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d’</w:t>
      </w:r>
      <w:r w:rsidR="007918A5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espace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ventilation entre le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et la                              membrane dans les toits en pente avec une pente de  20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°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80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°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/36</w:t>
      </w:r>
      <w:r w:rsidR="007918A5" w:rsidRPr="002C5D7D">
        <w:rPr>
          <w:rFonts w:ascii="Microsoft YaHei" w:eastAsia="Microsoft YaHei" w:hAnsi="Microsoft YaHei"/>
          <w:sz w:val="24"/>
          <w:szCs w:val="24"/>
          <w:lang w:val="fr-FR"/>
        </w:rPr>
        <w:t>%-600%/</w:t>
      </w:r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------------------------------------------------------------------------------------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---la </w:t>
      </w:r>
      <w:proofErr w:type="spellStart"/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longuer</w:t>
      </w:r>
      <w:proofErr w:type="spellEnd"/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d’espace   L’entré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d’espace  La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hauteur d’espace    La sortie                       </w:t>
      </w:r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de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ventilation                     de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ventil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.                                                 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d’espace</w:t>
      </w:r>
      <w:proofErr w:type="gramEnd"/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---------------------------------------------------------------------------------------longueur du chevron    le champ min.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actif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hauteur                     surface </w:t>
      </w:r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dans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l’avant toit     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min.contre-tachts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min.activ</w:t>
      </w:r>
      <w:proofErr w:type="spellEnd"/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       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</w:t>
      </w:r>
      <w:proofErr w:type="gramStart"/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>sur</w:t>
      </w:r>
      <w:proofErr w:type="gramEnd"/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crê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te</w:t>
      </w:r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                          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ou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le coin</w:t>
      </w:r>
    </w:p>
    <w:p w:rsidR="007918A5" w:rsidRPr="002C5D7D" w:rsidRDefault="007918A5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                        / par un post /</w:t>
      </w:r>
    </w:p>
    <w:p w:rsidR="007918A5" w:rsidRPr="002C5D7D" w:rsidRDefault="007918A5">
      <w:pPr>
        <w:pBdr>
          <w:bottom w:val="single" w:sz="6" w:space="1" w:color="auto"/>
        </w:pBd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>----- ----------------------------------------------------------------------------------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m                              cm</w:t>
      </w:r>
      <w:r w:rsidR="00652E7F" w:rsidRPr="00594D67">
        <w:rPr>
          <w:rFonts w:ascii="Microsoft YaHei" w:eastAsia="Microsoft YaHei" w:hAnsi="Microsoft YaHei"/>
          <w:sz w:val="24"/>
          <w:szCs w:val="24"/>
          <w:vertAlign w:val="superscript"/>
          <w:lang w:val="fr-FR"/>
        </w:rPr>
        <w:t>2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>/m caniveau                     cm</w:t>
      </w:r>
      <w:r w:rsidR="00652E7F" w:rsidRPr="00594D67">
        <w:rPr>
          <w:rFonts w:ascii="Microsoft YaHei" w:eastAsia="Microsoft YaHei" w:hAnsi="Microsoft YaHei"/>
          <w:sz w:val="24"/>
          <w:szCs w:val="24"/>
          <w:vertAlign w:val="superscript"/>
          <w:lang w:val="fr-FR"/>
        </w:rPr>
        <w:t>2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cm</w:t>
      </w:r>
      <w:r w:rsidR="00652E7F" w:rsidRPr="00594D67">
        <w:rPr>
          <w:rFonts w:ascii="Microsoft YaHei" w:eastAsia="Microsoft YaHei" w:hAnsi="Microsoft YaHei"/>
          <w:sz w:val="24"/>
          <w:szCs w:val="24"/>
          <w:vertAlign w:val="superscript"/>
          <w:lang w:val="fr-FR"/>
        </w:rPr>
        <w:t>2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/m crête      </w:t>
      </w:r>
    </w:p>
    <w:p w:rsidR="00652E7F" w:rsidRPr="002C5D7D" w:rsidRDefault="00390537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Sous les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revêtements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métalliques /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en tôle, des tô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les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profilées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>,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>des plaques /    avec une pente de moins 25</w:t>
      </w:r>
      <w:proofErr w:type="gramStart"/>
      <w:r w:rsidR="00594D67">
        <w:rPr>
          <w:rFonts w:ascii="Microsoft YaHei" w:eastAsia="Microsoft YaHei" w:hAnsi="Microsoft YaHei"/>
          <w:sz w:val="24"/>
          <w:szCs w:val="24"/>
          <w:lang w:val="fr-FR"/>
        </w:rPr>
        <w:t>°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,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594D67">
        <w:rPr>
          <w:rFonts w:ascii="Microsoft YaHei" w:eastAsia="Microsoft YaHei" w:hAnsi="Microsoft YaHei"/>
          <w:sz w:val="24"/>
          <w:szCs w:val="24"/>
          <w:lang w:val="fr-FR"/>
        </w:rPr>
        <w:t>en raison de la possibilité d'une accumulation de neige sur les hanches et les jarrets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, il faut exécuter une sortie 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« 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surelevée</w:t>
      </w:r>
      <w:proofErr w:type="spellEnd"/>
      <w:r w:rsidR="00594D67">
        <w:rPr>
          <w:rFonts w:ascii="Microsoft YaHei" w:eastAsia="Microsoft YaHei" w:hAnsi="Microsoft YaHei"/>
          <w:sz w:val="24"/>
          <w:szCs w:val="24"/>
          <w:lang w:val="fr-FR"/>
        </w:rPr>
        <w:t> »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appelée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594D67">
        <w:rPr>
          <w:rFonts w:ascii="Microsoft YaHei" w:eastAsia="Microsoft YaHei" w:hAnsi="Microsoft YaHei"/>
          <w:sz w:val="24"/>
          <w:szCs w:val="24"/>
          <w:lang w:val="fr-FR"/>
        </w:rPr>
        <w:t xml:space="preserve">"la crête haute" 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/ qui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empêche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a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neige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bloquer la sortie.                                       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La hauteur d’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élévation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d’espace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ventilation dépend de la ré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>gion et les conditions de construction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du toit dans la ré</w:t>
      </w:r>
      <w:r w:rsidR="00652E7F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gion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respective.                                                 Toutefois, la hauteur de la sortie ne peut être inferieure a 15 cm au-dessus de la surface du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</w:p>
    <w:p w:rsidR="00DB2B47" w:rsidRPr="002C5D7D" w:rsidRDefault="00DB2B47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TABLEAU 2</w:t>
      </w:r>
    </w:p>
    <w:p w:rsidR="00DB2B47" w:rsidRPr="002C5D7D" w:rsidRDefault="00DB2B47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---------------------------------------------------------------------------------------- </w:t>
      </w:r>
      <w:r w:rsidR="00D576A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Les sections les plus petites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recommandées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pour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l’espace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ventilation 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entre le 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et la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memb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rane dans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le toits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en pente raide,                                               </w:t>
      </w:r>
    </w:p>
    <w:p w:rsidR="00D576A3" w:rsidRPr="002C5D7D" w:rsidRDefault="00D576A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Pente 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5°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- 19</w:t>
      </w:r>
      <w:r w:rsidR="00594D67">
        <w:rPr>
          <w:rFonts w:ascii="Microsoft YaHei" w:eastAsia="Microsoft YaHei" w:hAnsi="Microsoft YaHei"/>
          <w:sz w:val="24"/>
          <w:szCs w:val="24"/>
          <w:lang w:val="fr-FR"/>
        </w:rPr>
        <w:t>°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 18% -35% /</w:t>
      </w:r>
    </w:p>
    <w:p w:rsidR="00D576A3" w:rsidRPr="002C5D7D" w:rsidRDefault="00D576A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---------------------------------------------------------------------------------------</w:t>
      </w:r>
      <w:r w:rsidR="00594D67" w:rsidRPr="002C5D7D">
        <w:rPr>
          <w:rFonts w:ascii="Microsoft YaHei" w:eastAsia="Microsoft YaHei" w:hAnsi="Microsoft YaHei"/>
          <w:sz w:val="24"/>
          <w:szCs w:val="24"/>
          <w:lang w:val="fr-FR"/>
        </w:rPr>
        <w:t>Longueur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 l’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espace   </w:t>
      </w:r>
      <w:r w:rsidR="002709F9" w:rsidRPr="002C5D7D">
        <w:rPr>
          <w:rFonts w:ascii="Microsoft YaHei" w:eastAsia="Microsoft YaHei" w:hAnsi="Microsoft YaHei"/>
          <w:sz w:val="24"/>
          <w:szCs w:val="24"/>
          <w:lang w:val="fr-FR"/>
        </w:rPr>
        <w:t>Entrée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 l’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espace      Hauteur d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 l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‘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espace       Sortie d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 l’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espace                        de ventilation        -------------------------------------------------------------------                             surface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min.acti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ve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hauteur min. de        surface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min.activ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-                            dans l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’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avant-toit  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contre-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latte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dans la cr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ê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te ou                        l                                                                                                 le coin</w:t>
      </w:r>
    </w:p>
    <w:p w:rsidR="00D576A3" w:rsidRPr="002C5D7D" w:rsidRDefault="00D576A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                                                           / par un post /</w:t>
      </w:r>
    </w:p>
    <w:p w:rsidR="00D576A3" w:rsidRPr="002C5D7D" w:rsidRDefault="00D576A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---------------------------------------------------------------------------------------      m                          cm</w:t>
      </w:r>
      <w:r w:rsidRPr="002709F9">
        <w:rPr>
          <w:rFonts w:ascii="Microsoft YaHei" w:eastAsia="Microsoft YaHei" w:hAnsi="Microsoft YaHei"/>
          <w:sz w:val="24"/>
          <w:szCs w:val="24"/>
          <w:vertAlign w:val="superscript"/>
          <w:lang w:val="fr-FR"/>
        </w:rPr>
        <w:t>2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/ m avant-toi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cm                     cm</w:t>
      </w:r>
      <w:r w:rsidR="002709F9" w:rsidRPr="002709F9">
        <w:rPr>
          <w:rFonts w:ascii="Microsoft YaHei" w:eastAsia="Microsoft YaHei" w:hAnsi="Microsoft YaHei"/>
          <w:sz w:val="24"/>
          <w:szCs w:val="24"/>
          <w:vertAlign w:val="superscript"/>
          <w:lang w:val="fr-FR"/>
        </w:rPr>
        <w:t>2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/m crête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 /coi</w:t>
      </w:r>
    </w:p>
    <w:p w:rsidR="009F6594" w:rsidRPr="002C5D7D" w:rsidRDefault="009F6594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TABLEAU  3</w:t>
      </w:r>
    </w:p>
    <w:p w:rsidR="0004565A" w:rsidRPr="002C5D7D" w:rsidRDefault="009F6594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>L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a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taille min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de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‘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n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trée      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La pour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cen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tage de </w:t>
      </w:r>
      <w:proofErr w:type="spellStart"/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la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La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surface de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la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dans l 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‘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espace de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ventil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 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surface de passage par  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bande correspondant</w:t>
      </w:r>
    </w:p>
    <w:p w:rsidR="0004565A" w:rsidRPr="002C5D7D" w:rsidRDefault="0004565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>elon</w:t>
      </w:r>
      <w:proofErr w:type="gramEnd"/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le Tableau1                    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 xml:space="preserve">par 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rapport </w:t>
      </w:r>
      <w:r w:rsidR="002709F9">
        <w:rPr>
          <w:rFonts w:ascii="Microsoft YaHei" w:eastAsia="Microsoft YaHei" w:hAnsi="Microsoft YaHei"/>
          <w:sz w:val="24"/>
          <w:szCs w:val="24"/>
          <w:lang w:val="fr-FR"/>
        </w:rPr>
        <w:t>à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surfa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>ce         aux écoulements min/ t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ailles échantillon                   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total de la bande        à la surface </w:t>
      </w:r>
      <w:r w:rsidR="002709F9" w:rsidRPr="002C5D7D">
        <w:rPr>
          <w:rFonts w:ascii="Microsoft YaHei" w:eastAsia="Microsoft YaHei" w:hAnsi="Microsoft YaHei"/>
          <w:sz w:val="24"/>
          <w:szCs w:val="24"/>
          <w:lang w:val="fr-FR"/>
        </w:rPr>
        <w:t>recommandée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</w:t>
      </w:r>
    </w:p>
    <w:p w:rsidR="009F6594" w:rsidRPr="002C5D7D" w:rsidRDefault="0004565A">
      <w:pPr>
        <w:pBdr>
          <w:bottom w:val="double" w:sz="6" w:space="1" w:color="auto"/>
        </w:pBd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</w:t>
      </w:r>
      <w:r w:rsidR="00D0204B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couvrant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200C84" w:rsidRPr="002C5D7D">
        <w:rPr>
          <w:rFonts w:ascii="Microsoft YaHei" w:eastAsia="Microsoft YaHei" w:hAnsi="Microsoft YaHei"/>
          <w:sz w:val="24"/>
          <w:szCs w:val="24"/>
          <w:lang w:val="fr-FR"/>
        </w:rPr>
        <w:t>l’entrée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en  Col 1</w:t>
      </w:r>
      <w:r w:rsidR="009F659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                           ---------------------------------------------------------------------------------------   cm2 m avant-toit                                %                         cm2/m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avant-toi</w:t>
      </w:r>
      <w:proofErr w:type="spellEnd"/>
    </w:p>
    <w:p w:rsidR="0004565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200     -   </w:t>
      </w:r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10 m-longueur d’espace de </w:t>
      </w:r>
      <w:proofErr w:type="spellStart"/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ventil</w:t>
      </w:r>
      <w:proofErr w:type="spellEnd"/>
      <w:r w:rsidR="0004565A" w:rsidRPr="002C5D7D">
        <w:rPr>
          <w:rFonts w:ascii="Microsoft YaHei" w:eastAsia="Microsoft YaHei" w:hAnsi="Microsoft YaHei"/>
          <w:sz w:val="24"/>
          <w:szCs w:val="24"/>
          <w:lang w:val="fr-FR"/>
        </w:rPr>
        <w:t>. – chevron</w:t>
      </w:r>
    </w:p>
    <w:p w:rsidR="0036658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---------------------------------------------------------------------------------------</w:t>
      </w:r>
    </w:p>
    <w:p w:rsidR="000009CA" w:rsidRPr="002C5D7D" w:rsidRDefault="0004565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300</w:t>
      </w:r>
      <w:r w:rsidR="000009C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- /15m de la longueur d’espace de </w:t>
      </w:r>
      <w:proofErr w:type="spellStart"/>
      <w:r w:rsidR="000009CA" w:rsidRPr="002C5D7D">
        <w:rPr>
          <w:rFonts w:ascii="Microsoft YaHei" w:eastAsia="Microsoft YaHei" w:hAnsi="Microsoft YaHei"/>
          <w:sz w:val="24"/>
          <w:szCs w:val="24"/>
          <w:lang w:val="fr-FR"/>
        </w:rPr>
        <w:t>ventil</w:t>
      </w:r>
      <w:proofErr w:type="spellEnd"/>
      <w:r w:rsidR="000009CA" w:rsidRPr="002C5D7D">
        <w:rPr>
          <w:rFonts w:ascii="Microsoft YaHei" w:eastAsia="Microsoft YaHei" w:hAnsi="Microsoft YaHei"/>
          <w:sz w:val="24"/>
          <w:szCs w:val="24"/>
          <w:lang w:val="fr-FR"/>
        </w:rPr>
        <w:t>/- long.de chevron</w:t>
      </w:r>
    </w:p>
    <w:p w:rsidR="0036658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---------------------------------------------------------------------------------------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Fig.3 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Blacha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łacz.na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rąbki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feuilles jointes dans les coutures</w:t>
      </w:r>
    </w:p>
    <w:p w:rsidR="0004565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Panele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rąbkowe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=des panneaux de couture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MWK –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Ecran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du toit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Izol.term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isolation thermique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Poszycie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OSB = plaquage OSB</w:t>
      </w:r>
    </w:p>
    <w:p w:rsidR="000009CA" w:rsidRPr="00FE336D" w:rsidRDefault="000009CA">
      <w:pPr>
        <w:rPr>
          <w:rFonts w:ascii="Microsoft YaHei" w:eastAsia="Microsoft YaHei" w:hAnsi="Microsoft YaHei"/>
          <w:sz w:val="24"/>
          <w:szCs w:val="24"/>
        </w:rPr>
      </w:pPr>
      <w:r w:rsidRPr="00FE336D">
        <w:rPr>
          <w:rFonts w:ascii="Microsoft YaHei" w:eastAsia="Microsoft YaHei" w:hAnsi="Microsoft YaHei"/>
          <w:sz w:val="24"/>
          <w:szCs w:val="24"/>
        </w:rPr>
        <w:t xml:space="preserve">OSB lub deski = OSB </w:t>
      </w:r>
      <w:proofErr w:type="spellStart"/>
      <w:r w:rsidRPr="00FE336D">
        <w:rPr>
          <w:rFonts w:ascii="Microsoft YaHei" w:eastAsia="Microsoft YaHei" w:hAnsi="Microsoft YaHei"/>
          <w:sz w:val="24"/>
          <w:szCs w:val="24"/>
        </w:rPr>
        <w:t>ou</w:t>
      </w:r>
      <w:proofErr w:type="spellEnd"/>
      <w:r w:rsidR="007C428D" w:rsidRPr="00FE336D">
        <w:rPr>
          <w:rFonts w:ascii="Microsoft YaHei" w:eastAsia="Microsoft YaHei" w:hAnsi="Microsoft YaHei"/>
          <w:sz w:val="24"/>
          <w:szCs w:val="24"/>
        </w:rPr>
        <w:t xml:space="preserve"> </w:t>
      </w:r>
      <w:proofErr w:type="spellStart"/>
      <w:proofErr w:type="gramStart"/>
      <w:r w:rsidR="007C428D" w:rsidRPr="00FE336D">
        <w:rPr>
          <w:rFonts w:ascii="Microsoft YaHei" w:eastAsia="Microsoft YaHei" w:hAnsi="Microsoft YaHei"/>
          <w:sz w:val="24"/>
          <w:szCs w:val="24"/>
        </w:rPr>
        <w:t>lattes</w:t>
      </w:r>
      <w:proofErr w:type="spellEnd"/>
      <w:r w:rsidR="007C428D" w:rsidRPr="00FE336D">
        <w:rPr>
          <w:rFonts w:ascii="Microsoft YaHei" w:eastAsia="Microsoft YaHei" w:hAnsi="Microsoft YaHei"/>
          <w:sz w:val="24"/>
          <w:szCs w:val="24"/>
        </w:rPr>
        <w:t xml:space="preserve"> ,</w:t>
      </w:r>
      <w:proofErr w:type="gramEnd"/>
      <w:r w:rsidR="007C428D" w:rsidRPr="00FE336D">
        <w:rPr>
          <w:rFonts w:ascii="Microsoft YaHei" w:eastAsia="Microsoft YaHei" w:hAnsi="Microsoft YaHei"/>
          <w:sz w:val="24"/>
          <w:szCs w:val="24"/>
        </w:rPr>
        <w:t xml:space="preserve"> kontr-łatka – </w:t>
      </w:r>
      <w:proofErr w:type="spellStart"/>
      <w:r w:rsidR="007C428D" w:rsidRPr="00FE336D">
        <w:rPr>
          <w:rFonts w:ascii="Microsoft YaHei" w:eastAsia="Microsoft YaHei" w:hAnsi="Microsoft YaHei"/>
          <w:sz w:val="24"/>
          <w:szCs w:val="24"/>
        </w:rPr>
        <w:t>contre</w:t>
      </w:r>
      <w:proofErr w:type="spellEnd"/>
      <w:r w:rsidR="007C428D" w:rsidRPr="00FE336D">
        <w:rPr>
          <w:rFonts w:ascii="Microsoft YaHei" w:eastAsia="Microsoft YaHei" w:hAnsi="Microsoft YaHei"/>
          <w:sz w:val="24"/>
          <w:szCs w:val="24"/>
        </w:rPr>
        <w:t>-p</w:t>
      </w:r>
      <w:r w:rsidRPr="00FE336D">
        <w:rPr>
          <w:rFonts w:ascii="Microsoft YaHei" w:eastAsia="Microsoft YaHei" w:hAnsi="Microsoft YaHei"/>
          <w:sz w:val="24"/>
          <w:szCs w:val="24"/>
        </w:rPr>
        <w:t>acht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Krokiew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</w:t>
      </w:r>
      <w:r w:rsidR="0036658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chevron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--------------------------------------------------------------------------------------     </w:t>
      </w:r>
    </w:p>
    <w:p w:rsidR="000009CA" w:rsidRPr="002C5D7D" w:rsidRDefault="000009C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Fig.4</w:t>
      </w:r>
    </w:p>
    <w:p w:rsidR="000009C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 xml:space="preserve">FWK =film de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pre-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revè</w:t>
      </w:r>
      <w:r w:rsidR="000009CA" w:rsidRPr="002C5D7D">
        <w:rPr>
          <w:rFonts w:ascii="Microsoft YaHei" w:eastAsia="Microsoft YaHei" w:hAnsi="Microsoft YaHei"/>
          <w:sz w:val="24"/>
          <w:szCs w:val="24"/>
          <w:lang w:val="fr-FR"/>
        </w:rPr>
        <w:t>temen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t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doit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ê</w:t>
      </w:r>
      <w:r w:rsidR="000009CA" w:rsidRPr="002C5D7D">
        <w:rPr>
          <w:rFonts w:ascii="Microsoft YaHei" w:eastAsia="Microsoft YaHei" w:hAnsi="Microsoft YaHei"/>
          <w:sz w:val="24"/>
          <w:szCs w:val="24"/>
          <w:lang w:val="fr-FR"/>
        </w:rPr>
        <w:t>tre ventile en dessous</w:t>
      </w:r>
    </w:p>
    <w:p w:rsidR="0036658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Włóknina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lub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spell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siatka</w:t>
      </w:r>
      <w:proofErr w:type="spell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= tissu ou maille</w:t>
      </w:r>
    </w:p>
    <w:p w:rsidR="000009C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OBSERVATIONS </w:t>
      </w:r>
    </w:p>
    <w:p w:rsidR="0036658A" w:rsidRPr="002C5D7D" w:rsidRDefault="00492B9E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1.</w:t>
      </w:r>
      <w:r w:rsidR="00200C84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Cette instruction s’applique é</w:t>
      </w:r>
      <w:r w:rsidR="0036658A" w:rsidRPr="002C5D7D">
        <w:rPr>
          <w:rFonts w:ascii="Microsoft YaHei" w:eastAsia="Microsoft YaHei" w:hAnsi="Microsoft YaHei"/>
          <w:sz w:val="24"/>
          <w:szCs w:val="24"/>
          <w:lang w:val="fr-FR"/>
        </w:rPr>
        <w:t>galement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200C84" w:rsidRPr="002C5D7D">
        <w:rPr>
          <w:rFonts w:ascii="Microsoft YaHei" w:eastAsia="Microsoft YaHei" w:hAnsi="Microsoft YaHei"/>
          <w:sz w:val="24"/>
          <w:szCs w:val="24"/>
          <w:lang w:val="fr-FR"/>
        </w:rPr>
        <w:t>à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l’installation du film de pré-</w:t>
      </w:r>
      <w:r w:rsidR="00200C84" w:rsidRPr="002C5D7D">
        <w:rPr>
          <w:rFonts w:ascii="Microsoft YaHei" w:eastAsia="Microsoft YaHei" w:hAnsi="Microsoft YaHei"/>
          <w:sz w:val="24"/>
          <w:szCs w:val="24"/>
          <w:lang w:val="fr-FR"/>
        </w:rPr>
        <w:t>revêtement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FWK à </w:t>
      </w:r>
      <w:r w:rsidR="00200C84">
        <w:rPr>
          <w:rFonts w:ascii="Microsoft YaHei" w:eastAsia="Microsoft YaHei" w:hAnsi="Microsoft YaHei"/>
          <w:sz w:val="24"/>
          <w:szCs w:val="24"/>
          <w:lang w:val="fr-FR"/>
        </w:rPr>
        <w:t>faible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perméab</w:t>
      </w:r>
      <w:r w:rsidR="00200C84">
        <w:rPr>
          <w:rFonts w:ascii="Microsoft YaHei" w:eastAsia="Microsoft YaHei" w:hAnsi="Microsoft YaHei"/>
          <w:sz w:val="24"/>
          <w:szCs w:val="24"/>
          <w:lang w:val="fr-FR"/>
        </w:rPr>
        <w:t>ilité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200C84">
        <w:rPr>
          <w:rFonts w:ascii="Microsoft YaHei" w:eastAsia="Microsoft YaHei" w:hAnsi="Microsoft YaHei"/>
          <w:sz w:val="24"/>
          <w:szCs w:val="24"/>
          <w:lang w:val="fr-FR"/>
        </w:rPr>
        <w:t>aux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vapeur</w:t>
      </w:r>
      <w:r w:rsidR="00200C84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fabriqué</w:t>
      </w:r>
      <w:r w:rsidR="0036658A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par MARMA Polskie Folie /</w:t>
      </w:r>
      <w:proofErr w:type="spellStart"/>
      <w:r w:rsidR="0036658A" w:rsidRPr="002C5D7D">
        <w:rPr>
          <w:rFonts w:ascii="Microsoft YaHei" w:eastAsia="Microsoft YaHei" w:hAnsi="Microsoft YaHei"/>
          <w:sz w:val="24"/>
          <w:szCs w:val="24"/>
          <w:lang w:val="fr-FR"/>
        </w:rPr>
        <w:t>Lenko</w:t>
      </w:r>
      <w:proofErr w:type="spellEnd"/>
      <w:r w:rsidR="0036658A" w:rsidRPr="002C5D7D">
        <w:rPr>
          <w:rFonts w:ascii="Microsoft YaHei" w:eastAsia="Microsoft YaHei" w:hAnsi="Microsoft YaHei"/>
          <w:sz w:val="24"/>
          <w:szCs w:val="24"/>
          <w:lang w:val="fr-FR"/>
        </w:rPr>
        <w:t>/</w:t>
      </w:r>
    </w:p>
    <w:p w:rsidR="0036658A" w:rsidRPr="002C5D7D" w:rsidRDefault="0036658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FWK dans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les toits avec loft /</w:t>
      </w:r>
      <w:r w:rsidR="00200C84" w:rsidRPr="002C5D7D">
        <w:rPr>
          <w:rFonts w:ascii="Microsoft YaHei" w:eastAsia="Microsoft YaHei" w:hAnsi="Microsoft YaHei"/>
          <w:sz w:val="24"/>
          <w:szCs w:val="24"/>
          <w:lang w:val="fr-FR"/>
        </w:rPr>
        <w:t>grenier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ré</w:t>
      </w:r>
      <w:r w:rsidR="00730503" w:rsidRPr="002C5D7D">
        <w:rPr>
          <w:rFonts w:ascii="Microsoft YaHei" w:eastAsia="Microsoft YaHei" w:hAnsi="Microsoft YaHei"/>
          <w:sz w:val="24"/>
          <w:szCs w:val="24"/>
          <w:lang w:val="fr-FR"/>
        </w:rPr>
        <w:t>sidentiel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/ agisse comme </w:t>
      </w:r>
      <w:r w:rsidR="00730503" w:rsidRPr="002C5D7D">
        <w:rPr>
          <w:rFonts w:ascii="Microsoft YaHei" w:eastAsia="Microsoft YaHei" w:hAnsi="Microsoft YaHei"/>
          <w:sz w:val="24"/>
          <w:szCs w:val="24"/>
          <w:lang w:val="fr-FR"/>
        </w:rPr>
        <w:t>un sceau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pour des couvertures </w:t>
      </w:r>
      <w:r w:rsidR="00200C84" w:rsidRPr="002C5D7D">
        <w:rPr>
          <w:rFonts w:ascii="Microsoft YaHei" w:eastAsia="Microsoft YaHei" w:hAnsi="Microsoft YaHei"/>
          <w:sz w:val="24"/>
          <w:szCs w:val="24"/>
          <w:lang w:val="fr-FR"/>
        </w:rPr>
        <w:t>reposant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sur des 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lattes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dans un systè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me qui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nécessite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2 deux fentes de ventilation 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 xml:space="preserve">dans le toit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/ Fig.nr 4 /</w:t>
      </w:r>
      <w:r w:rsidR="00FF5574"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</w:p>
    <w:p w:rsidR="00FF5574" w:rsidRPr="002C5D7D" w:rsidRDefault="00FF5574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2. 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Il 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sont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possible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d’autre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réalisations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correctes de la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ventilation d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u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toit et des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revêtements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1D6F35" w:rsidRPr="001D6F35">
        <w:rPr>
          <w:rFonts w:ascii="Microsoft YaHei" w:eastAsia="Microsoft YaHei" w:hAnsi="Microsoft YaHei"/>
          <w:sz w:val="24"/>
          <w:szCs w:val="24"/>
          <w:lang w:val="fr-FR"/>
        </w:rPr>
        <w:t>conformément aux réglementations régionales ou climatiques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. </w:t>
      </w:r>
    </w:p>
    <w:p w:rsidR="00C15F2B" w:rsidRPr="002C5D7D" w:rsidRDefault="00C15F2B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3. </w:t>
      </w:r>
      <w:r w:rsidR="001D6F35" w:rsidRPr="001D6F35">
        <w:rPr>
          <w:rFonts w:ascii="Microsoft YaHei" w:eastAsia="Microsoft YaHei" w:hAnsi="Microsoft YaHei"/>
          <w:sz w:val="24"/>
          <w:szCs w:val="24"/>
          <w:lang w:val="fr-FR"/>
        </w:rPr>
        <w:t xml:space="preserve">Dans 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le cas d</w:t>
      </w:r>
      <w:r w:rsidR="001D6F35" w:rsidRPr="001D6F35">
        <w:rPr>
          <w:rFonts w:ascii="Microsoft YaHei" w:eastAsia="Microsoft YaHei" w:hAnsi="Microsoft YaHei"/>
          <w:sz w:val="24"/>
          <w:szCs w:val="24"/>
          <w:lang w:val="fr-FR"/>
        </w:rPr>
        <w:t>es toits complexes, des projets de ventilation spéciaux doivent être réalisés pour assurer le passage correct de l'air de ventilation au-dessus de la membrane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proofErr w:type="gramStart"/>
      <w:r w:rsidRPr="002C5D7D">
        <w:rPr>
          <w:rFonts w:ascii="Microsoft YaHei" w:eastAsia="Microsoft YaHei" w:hAnsi="Microsoft YaHei"/>
          <w:sz w:val="24"/>
          <w:szCs w:val="24"/>
          <w:lang w:val="fr-FR"/>
        </w:rPr>
        <w:t>MWK .Dans</w:t>
      </w:r>
      <w:proofErr w:type="gramEnd"/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certains cas,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notamment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dans les grands toi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ts , </w:t>
      </w:r>
      <w:r w:rsidR="001D6F35" w:rsidRPr="001D6F35">
        <w:rPr>
          <w:rFonts w:ascii="Microsoft YaHei" w:eastAsia="Microsoft YaHei" w:hAnsi="Microsoft YaHei"/>
          <w:sz w:val="24"/>
          <w:szCs w:val="24"/>
          <w:lang w:val="fr-FR"/>
        </w:rPr>
        <w:t>une ventilation mécanique doit être effectuée.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</w:p>
    <w:p w:rsidR="00C15F2B" w:rsidRPr="002C5D7D" w:rsidRDefault="00C15F2B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4.L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a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quantité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des vapeurs pouvant être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éliminées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la construction du toit p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ar l’espace ci-dessus est limitée. Par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conséquence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résistance totale à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la vapeur d’eau de tous les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matériaux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qui se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trouvent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en dessous de la fente de ventilation / par ex.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membrane MWK, isolation thermique, 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>barriè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re de vapeur/ doit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être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choisie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conformément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au Tableau nr.4 / ou DIN 4108-3 /.                           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        </w:t>
      </w:r>
      <w:r w:rsidR="001D6F35">
        <w:rPr>
          <w:rFonts w:ascii="Microsoft YaHei" w:eastAsia="Microsoft YaHei" w:hAnsi="Microsoft YaHei"/>
          <w:sz w:val="24"/>
          <w:szCs w:val="24"/>
          <w:lang w:val="fr-FR"/>
        </w:rPr>
        <w:t>Finalement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>, la barriè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re de vapeur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détermine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cette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résistance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>.</w:t>
      </w:r>
    </w:p>
    <w:p w:rsidR="005E3333" w:rsidRPr="002C5D7D" w:rsidRDefault="005E333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   Tableau nr.4</w:t>
      </w:r>
    </w:p>
    <w:p w:rsidR="005E3333" w:rsidRPr="002C5D7D" w:rsidRDefault="00492B9E">
      <w:pPr>
        <w:pBdr>
          <w:bottom w:val="single" w:sz="6" w:space="1" w:color="auto"/>
        </w:pBd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La </w:t>
      </w:r>
      <w:r w:rsidR="0073050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résistance totale </w:t>
      </w:r>
      <w:proofErr w:type="gramStart"/>
      <w:r w:rsidR="001D6F35">
        <w:rPr>
          <w:rFonts w:ascii="Microsoft YaHei" w:eastAsia="Microsoft YaHei" w:hAnsi="Microsoft YaHei"/>
          <w:sz w:val="24"/>
          <w:szCs w:val="24"/>
          <w:lang w:val="fr-FR"/>
        </w:rPr>
        <w:t>au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diffusion</w:t>
      </w:r>
      <w:proofErr w:type="gramEnd"/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des couches en dessous de la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fente de ventilation est exprimée en diffusion é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quivalent de la </w:t>
      </w:r>
      <w:r w:rsidR="001D6F35" w:rsidRPr="002C5D7D">
        <w:rPr>
          <w:rFonts w:ascii="Microsoft YaHei" w:eastAsia="Microsoft YaHei" w:hAnsi="Microsoft YaHei"/>
          <w:sz w:val="24"/>
          <w:szCs w:val="24"/>
          <w:lang w:val="fr-FR"/>
        </w:rPr>
        <w:t>couche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d’air.</w:t>
      </w:r>
    </w:p>
    <w:p w:rsidR="005E3333" w:rsidRPr="002C5D7D" w:rsidRDefault="00730503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lastRenderedPageBreak/>
        <w:t>La longueur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de chevron                                               </w:t>
      </w:r>
      <w:proofErr w:type="spellStart"/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>Sd</w:t>
      </w:r>
      <w:proofErr w:type="spellEnd"/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>.                                            -------------------------------------------------------------------------------------</w:t>
      </w:r>
    </w:p>
    <w:p w:rsidR="005E3333" w:rsidRPr="002C5D7D" w:rsidRDefault="00492B9E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Jusqu’ à</w:t>
      </w:r>
      <w:r w:rsidR="005E3333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10 m                                              </w:t>
      </w:r>
      <w:r w:rsidR="007D5FA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....................2m                </w:t>
      </w:r>
    </w:p>
    <w:p w:rsidR="005E3333" w:rsidRPr="002C5D7D" w:rsidRDefault="005E3333">
      <w:pPr>
        <w:pBdr>
          <w:bottom w:val="single" w:sz="6" w:space="1" w:color="auto"/>
        </w:pBd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-----------------------------------------------------------------------</w:t>
      </w:r>
      <w:r w:rsidR="00492B9E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----------------- de 10 </w:t>
      </w:r>
      <w:r w:rsidR="001F7E23" w:rsidRPr="002C5D7D">
        <w:rPr>
          <w:rFonts w:ascii="Microsoft YaHei" w:eastAsia="Microsoft YaHei" w:hAnsi="Microsoft YaHei"/>
          <w:sz w:val="24"/>
          <w:szCs w:val="24"/>
          <w:lang w:val="fr-FR"/>
        </w:rPr>
        <w:t>jusqu’à</w:t>
      </w:r>
      <w:r w:rsidR="001F7E23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>15m                                   ......................5m</w:t>
      </w:r>
    </w:p>
    <w:p w:rsidR="007D5FA4" w:rsidRPr="002C5D7D" w:rsidRDefault="007D5FA4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>-de 15m                                                        ......................10 m</w:t>
      </w:r>
    </w:p>
    <w:p w:rsidR="007D5FA4" w:rsidRPr="002C5D7D" w:rsidRDefault="007D5FA4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---------------------------------------------------------------------------------------L’instruction a </w:t>
      </w:r>
      <w:r w:rsidR="00C21D7A" w:rsidRPr="002C5D7D">
        <w:rPr>
          <w:rFonts w:ascii="Microsoft YaHei" w:eastAsia="Microsoft YaHei" w:hAnsi="Microsoft YaHei"/>
          <w:sz w:val="24"/>
          <w:szCs w:val="24"/>
          <w:lang w:val="fr-FR"/>
        </w:rPr>
        <w:t>été élaboré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e selon les </w:t>
      </w:r>
      <w:r w:rsidR="001F7E23" w:rsidRPr="002C5D7D">
        <w:rPr>
          <w:rFonts w:ascii="Microsoft YaHei" w:eastAsia="Microsoft YaHei" w:hAnsi="Microsoft YaHei"/>
          <w:sz w:val="24"/>
          <w:szCs w:val="24"/>
          <w:lang w:val="fr-FR"/>
        </w:rPr>
        <w:t>normes en</w:t>
      </w: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vigueur de mai 2019 </w:t>
      </w:r>
    </w:p>
    <w:p w:rsidR="007D5FA4" w:rsidRPr="002C5D7D" w:rsidRDefault="00C21D7A">
      <w:pPr>
        <w:rPr>
          <w:rFonts w:ascii="Microsoft YaHei" w:eastAsia="Microsoft YaHei" w:hAnsi="Microsoft YaHei"/>
          <w:sz w:val="24"/>
          <w:szCs w:val="24"/>
          <w:lang w:val="fr-FR"/>
        </w:rPr>
      </w:pPr>
      <w:r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Informations </w:t>
      </w:r>
      <w:r w:rsidR="001F7E23">
        <w:rPr>
          <w:rFonts w:ascii="Microsoft YaHei" w:eastAsia="Microsoft YaHei" w:hAnsi="Microsoft YaHei"/>
          <w:sz w:val="24"/>
          <w:szCs w:val="24"/>
          <w:lang w:val="fr-FR"/>
        </w:rPr>
        <w:t>suplimentaires</w:t>
      </w:r>
      <w:bookmarkStart w:id="0" w:name="_GoBack"/>
      <w:bookmarkEnd w:id="0"/>
      <w:r w:rsidR="007D5FA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– </w:t>
      </w:r>
      <w:hyperlink r:id="rId4" w:history="1">
        <w:r w:rsidR="007D5FA4" w:rsidRPr="002C5D7D">
          <w:rPr>
            <w:rStyle w:val="Hyperlink"/>
            <w:rFonts w:ascii="Microsoft YaHei" w:eastAsia="Microsoft YaHei" w:hAnsi="Microsoft YaHei"/>
            <w:sz w:val="24"/>
            <w:szCs w:val="24"/>
            <w:lang w:val="fr-FR"/>
          </w:rPr>
          <w:t>www.marma.com.pl</w:t>
        </w:r>
      </w:hyperlink>
      <w:r w:rsidR="007D5FA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 </w:t>
      </w:r>
      <w:hyperlink r:id="rId5" w:history="1">
        <w:r w:rsidR="007D5FA4" w:rsidRPr="002C5D7D">
          <w:rPr>
            <w:rStyle w:val="Hyperlink"/>
            <w:rFonts w:ascii="Microsoft YaHei" w:eastAsia="Microsoft YaHei" w:hAnsi="Microsoft YaHei"/>
            <w:sz w:val="24"/>
            <w:szCs w:val="24"/>
            <w:lang w:val="fr-FR"/>
          </w:rPr>
          <w:t>www.dachowa.com.pl</w:t>
        </w:r>
      </w:hyperlink>
      <w:r w:rsidR="007D5FA4" w:rsidRPr="002C5D7D">
        <w:rPr>
          <w:rFonts w:ascii="Microsoft YaHei" w:eastAsia="Microsoft YaHei" w:hAnsi="Microsoft YaHei"/>
          <w:sz w:val="24"/>
          <w:szCs w:val="24"/>
          <w:lang w:val="fr-FR"/>
        </w:rPr>
        <w:t xml:space="preserve"> </w:t>
      </w:r>
    </w:p>
    <w:p w:rsidR="005E3333" w:rsidRPr="002C5D7D" w:rsidRDefault="005E3333">
      <w:pPr>
        <w:rPr>
          <w:rFonts w:ascii="Microsoft YaHei" w:eastAsia="Microsoft YaHei" w:hAnsi="Microsoft YaHei"/>
          <w:sz w:val="24"/>
          <w:szCs w:val="24"/>
          <w:lang w:val="fr-FR"/>
        </w:rPr>
      </w:pPr>
    </w:p>
    <w:p w:rsidR="00D576A3" w:rsidRPr="002C5D7D" w:rsidRDefault="00D576A3">
      <w:pPr>
        <w:rPr>
          <w:rFonts w:ascii="Microsoft YaHei" w:eastAsia="Microsoft YaHei" w:hAnsi="Microsoft YaHei"/>
          <w:sz w:val="24"/>
          <w:szCs w:val="24"/>
          <w:lang w:val="fr-FR"/>
        </w:rPr>
      </w:pPr>
    </w:p>
    <w:p w:rsidR="00F97624" w:rsidRPr="002C5D7D" w:rsidRDefault="00F97624">
      <w:pPr>
        <w:rPr>
          <w:rFonts w:ascii="Microsoft YaHei" w:eastAsia="Microsoft YaHei" w:hAnsi="Microsoft YaHei"/>
          <w:sz w:val="24"/>
          <w:szCs w:val="24"/>
          <w:lang w:val="fr-FR"/>
        </w:rPr>
      </w:pPr>
    </w:p>
    <w:sectPr w:rsidR="00F97624" w:rsidRPr="002C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B5"/>
    <w:rsid w:val="000009CA"/>
    <w:rsid w:val="0004565A"/>
    <w:rsid w:val="000A4540"/>
    <w:rsid w:val="000F739F"/>
    <w:rsid w:val="001A1CE7"/>
    <w:rsid w:val="001B4D40"/>
    <w:rsid w:val="001D6F35"/>
    <w:rsid w:val="001F108C"/>
    <w:rsid w:val="001F7E23"/>
    <w:rsid w:val="00200C84"/>
    <w:rsid w:val="00206A0E"/>
    <w:rsid w:val="0026753D"/>
    <w:rsid w:val="002709F9"/>
    <w:rsid w:val="002C5D7D"/>
    <w:rsid w:val="00301495"/>
    <w:rsid w:val="0036658A"/>
    <w:rsid w:val="00390537"/>
    <w:rsid w:val="00492B9E"/>
    <w:rsid w:val="00545E3E"/>
    <w:rsid w:val="00594D67"/>
    <w:rsid w:val="005E3333"/>
    <w:rsid w:val="00652E7F"/>
    <w:rsid w:val="00730503"/>
    <w:rsid w:val="007918A5"/>
    <w:rsid w:val="007C428D"/>
    <w:rsid w:val="007C50D0"/>
    <w:rsid w:val="007C62A5"/>
    <w:rsid w:val="007D5FA4"/>
    <w:rsid w:val="00835874"/>
    <w:rsid w:val="009032B5"/>
    <w:rsid w:val="009552B9"/>
    <w:rsid w:val="00961372"/>
    <w:rsid w:val="009F6594"/>
    <w:rsid w:val="00B04B80"/>
    <w:rsid w:val="00BC72FC"/>
    <w:rsid w:val="00BF5A82"/>
    <w:rsid w:val="00C15F2B"/>
    <w:rsid w:val="00C21D7A"/>
    <w:rsid w:val="00CF788F"/>
    <w:rsid w:val="00D0204B"/>
    <w:rsid w:val="00D576A3"/>
    <w:rsid w:val="00D64688"/>
    <w:rsid w:val="00DA20BE"/>
    <w:rsid w:val="00DB2B47"/>
    <w:rsid w:val="00DB559E"/>
    <w:rsid w:val="00DE5017"/>
    <w:rsid w:val="00E90779"/>
    <w:rsid w:val="00E96326"/>
    <w:rsid w:val="00F97624"/>
    <w:rsid w:val="00FE336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9736"/>
  <w15:chartTrackingRefBased/>
  <w15:docId w15:val="{118B4815-7B62-4984-9D32-23962C7C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F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chowa.com.pl" TargetMode="External"/><Relationship Id="rId4" Type="http://schemas.openxmlformats.org/officeDocument/2006/relationships/hyperlink" Target="http://www.marm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Mircea Bratianu</cp:lastModifiedBy>
  <cp:revision>7</cp:revision>
  <dcterms:created xsi:type="dcterms:W3CDTF">2019-07-17T23:26:00Z</dcterms:created>
  <dcterms:modified xsi:type="dcterms:W3CDTF">2019-07-18T00:19:00Z</dcterms:modified>
</cp:coreProperties>
</file>