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EB" w:rsidRPr="00913EC7" w:rsidRDefault="006C6DEB" w:rsidP="006C6DEB">
      <w:pPr>
        <w:tabs>
          <w:tab w:val="left" w:pos="8364"/>
        </w:tabs>
        <w:rPr>
          <w:rFonts w:ascii="Arial" w:hAnsi="Arial" w:cs="Arial"/>
          <w:sz w:val="20"/>
          <w:szCs w:val="20"/>
          <w:lang w:val="fr-CA"/>
        </w:rPr>
      </w:pPr>
    </w:p>
    <w:p w:rsidR="00F5512A" w:rsidRPr="00913EC7" w:rsidRDefault="00F5512A" w:rsidP="00F5512A">
      <w:pPr>
        <w:rPr>
          <w:rFonts w:ascii="Arial Black" w:hAnsi="Arial Black"/>
          <w:color w:val="0070C0"/>
          <w:lang w:val="fr-CA"/>
        </w:rPr>
      </w:pPr>
      <w:r w:rsidRPr="00913EC7">
        <w:rPr>
          <w:rFonts w:ascii="Arial Black" w:hAnsi="Arial Black"/>
          <w:lang w:val="fr-CA"/>
        </w:rPr>
        <w:t>INSTRUCTION</w:t>
      </w:r>
      <w:r w:rsidR="006C6DEB" w:rsidRPr="00913EC7">
        <w:rPr>
          <w:rFonts w:ascii="Arial Black" w:hAnsi="Arial Black"/>
          <w:lang w:val="fr-CA"/>
        </w:rPr>
        <w:t xml:space="preserve"> </w:t>
      </w:r>
      <w:r w:rsidR="00913EC7" w:rsidRPr="00913EC7">
        <w:rPr>
          <w:rFonts w:ascii="Arial Black" w:hAnsi="Arial Black"/>
          <w:lang w:val="fr-CA"/>
        </w:rPr>
        <w:t xml:space="preserve">7, </w:t>
      </w:r>
      <w:r w:rsidR="00913EC7" w:rsidRPr="00913EC7">
        <w:rPr>
          <w:rFonts w:ascii="Arial Black" w:hAnsi="Arial Black"/>
          <w:color w:val="0070C0"/>
          <w:lang w:val="fr-CA"/>
        </w:rPr>
        <w:t>L’INSTALLATION</w:t>
      </w:r>
      <w:r w:rsidRPr="00913EC7">
        <w:rPr>
          <w:rFonts w:ascii="Arial Black" w:hAnsi="Arial Black"/>
          <w:color w:val="0070C0"/>
          <w:lang w:val="fr-CA"/>
        </w:rPr>
        <w:t xml:space="preserve"> DES MEMBRANES HAUTEMENT PERMÉABLES À LA </w:t>
      </w:r>
      <w:r w:rsidR="005B314A" w:rsidRPr="00913EC7">
        <w:rPr>
          <w:rFonts w:ascii="Arial Black" w:hAnsi="Arial Black"/>
          <w:color w:val="0070C0"/>
          <w:lang w:val="fr-CA"/>
        </w:rPr>
        <w:t>VAPEUR POUR LE SCELLEMENT DE COU</w:t>
      </w:r>
      <w:r w:rsidRPr="00913EC7">
        <w:rPr>
          <w:rFonts w:ascii="Arial Black" w:hAnsi="Arial Black"/>
          <w:color w:val="0070C0"/>
          <w:lang w:val="fr-CA"/>
        </w:rPr>
        <w:t xml:space="preserve">VERCLES POSÉS </w:t>
      </w:r>
      <w:r w:rsidR="00913EC7" w:rsidRPr="00913EC7">
        <w:rPr>
          <w:rFonts w:ascii="Arial Black" w:hAnsi="Arial Black"/>
          <w:color w:val="0070C0"/>
          <w:lang w:val="fr-CA"/>
        </w:rPr>
        <w:t>DIRECTEMENT</w:t>
      </w:r>
      <w:r w:rsidRPr="00913EC7">
        <w:rPr>
          <w:rFonts w:ascii="Arial Black" w:hAnsi="Arial Black"/>
          <w:color w:val="0070C0"/>
          <w:lang w:val="fr-CA"/>
        </w:rPr>
        <w:t xml:space="preserve"> SUR LES TOITURES.</w:t>
      </w:r>
      <w:r w:rsidR="00441223" w:rsidRPr="00913EC7">
        <w:rPr>
          <w:rFonts w:ascii="Arial Black" w:hAnsi="Arial Black"/>
          <w:noProof/>
          <w:color w:val="0070C0"/>
          <w:lang w:val="fr-CA"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DEB" w:rsidRPr="00913EC7" w:rsidRDefault="00913EC7" w:rsidP="00F5512A">
      <w:pPr>
        <w:rPr>
          <w:rFonts w:cs="Arial"/>
          <w:b/>
          <w:sz w:val="20"/>
          <w:lang w:val="fr-CA"/>
        </w:rPr>
      </w:pPr>
      <w:r w:rsidRPr="00913EC7">
        <w:rPr>
          <w:sz w:val="20"/>
          <w:lang w:val="fr-CA"/>
        </w:rPr>
        <w:t>Notre instruction concerne les règles les plus importants pour l’installation des membranes hautement perméables à la vapeur, ci –après nommées „MWK” de DWU type 120 – type 265</w:t>
      </w:r>
      <w:r w:rsidRPr="00913EC7">
        <w:rPr>
          <w:rFonts w:cs="Arial"/>
          <w:sz w:val="20"/>
          <w:lang w:val="fr-CA"/>
        </w:rPr>
        <w:t>,</w:t>
      </w:r>
      <w:r w:rsidRPr="00913EC7">
        <w:rPr>
          <w:sz w:val="20"/>
          <w:lang w:val="fr-CA"/>
        </w:rPr>
        <w:t xml:space="preserve"> dans la fonction de matériau de scellement couvrant le revêtement directement fixé à la toiture, dans des toits ventilés</w:t>
      </w:r>
      <w:bookmarkStart w:id="0" w:name="_GoBack"/>
      <w:bookmarkEnd w:id="0"/>
      <w:r w:rsidR="00B627F4">
        <w:rPr>
          <w:sz w:val="20"/>
          <w:lang w:val="fr-CA"/>
        </w:rPr>
        <w:t xml:space="preserve"> et </w:t>
      </w:r>
      <w:r w:rsidRPr="00913EC7">
        <w:rPr>
          <w:sz w:val="20"/>
          <w:lang w:val="fr-CA"/>
        </w:rPr>
        <w:t xml:space="preserve">non ventilés. </w:t>
      </w:r>
      <w:r w:rsidR="00432365" w:rsidRPr="00913EC7">
        <w:rPr>
          <w:sz w:val="20"/>
          <w:lang w:val="fr-CA"/>
        </w:rPr>
        <w:t xml:space="preserve">Les revêtements </w:t>
      </w:r>
      <w:r w:rsidRPr="00913EC7">
        <w:rPr>
          <w:sz w:val="20"/>
          <w:lang w:val="fr-CA"/>
        </w:rPr>
        <w:t>ain</w:t>
      </w:r>
      <w:r>
        <w:rPr>
          <w:sz w:val="20"/>
          <w:lang w:val="fr-CA"/>
        </w:rPr>
        <w:t>s</w:t>
      </w:r>
      <w:r w:rsidRPr="00913EC7">
        <w:rPr>
          <w:sz w:val="20"/>
          <w:lang w:val="fr-CA"/>
        </w:rPr>
        <w:t>i</w:t>
      </w:r>
      <w:r w:rsidR="00432365" w:rsidRPr="00913EC7">
        <w:rPr>
          <w:sz w:val="20"/>
          <w:lang w:val="fr-CA"/>
        </w:rPr>
        <w:t xml:space="preserve"> scellés sont le plus souvent des carreaux </w:t>
      </w:r>
      <w:r w:rsidRPr="00913EC7">
        <w:rPr>
          <w:sz w:val="20"/>
          <w:lang w:val="fr-CA"/>
        </w:rPr>
        <w:t xml:space="preserve">avec </w:t>
      </w:r>
      <w:r w:rsidRPr="00913EC7">
        <w:rPr>
          <w:rFonts w:cs="Arial"/>
          <w:sz w:val="20"/>
          <w:lang w:val="fr-CA"/>
        </w:rPr>
        <w:t>-</w:t>
      </w:r>
      <w:r w:rsidR="00D47AB4" w:rsidRPr="00913EC7">
        <w:rPr>
          <w:rFonts w:cs="Arial"/>
          <w:sz w:val="20"/>
          <w:lang w:val="fr-CA"/>
        </w:rPr>
        <w:t xml:space="preserve"> </w:t>
      </w:r>
      <w:r w:rsidR="00432365" w:rsidRPr="00913EC7">
        <w:rPr>
          <w:rFonts w:cs="Arial"/>
          <w:sz w:val="20"/>
          <w:lang w:val="fr-CA"/>
        </w:rPr>
        <w:t>par exp.</w:t>
      </w:r>
      <w:r w:rsidR="00D47AB4" w:rsidRPr="00913EC7">
        <w:rPr>
          <w:rFonts w:cs="Arial"/>
          <w:sz w:val="20"/>
          <w:lang w:val="fr-CA"/>
        </w:rPr>
        <w:t xml:space="preserve"> </w:t>
      </w:r>
      <w:r w:rsidR="00FE2335" w:rsidRPr="00913EC7">
        <w:rPr>
          <w:rFonts w:cs="Arial"/>
          <w:sz w:val="20"/>
          <w:lang w:val="fr-CA"/>
        </w:rPr>
        <w:t xml:space="preserve">: </w:t>
      </w:r>
      <w:r w:rsidR="00432365" w:rsidRPr="00913EC7">
        <w:rPr>
          <w:rFonts w:cs="Arial"/>
          <w:sz w:val="20"/>
          <w:lang w:val="fr-CA"/>
        </w:rPr>
        <w:t xml:space="preserve">ardoise </w:t>
      </w:r>
      <w:r w:rsidRPr="00913EC7">
        <w:rPr>
          <w:rFonts w:cs="Arial"/>
          <w:sz w:val="20"/>
          <w:lang w:val="fr-CA"/>
        </w:rPr>
        <w:t>naturelle (</w:t>
      </w:r>
      <w:r w:rsidR="00432365" w:rsidRPr="00913EC7">
        <w:rPr>
          <w:rFonts w:cs="Arial"/>
          <w:sz w:val="20"/>
          <w:lang w:val="fr-CA"/>
        </w:rPr>
        <w:t>pierre</w:t>
      </w:r>
      <w:r w:rsidR="00FE2335" w:rsidRPr="00913EC7">
        <w:rPr>
          <w:rFonts w:cs="Arial"/>
          <w:sz w:val="20"/>
          <w:lang w:val="fr-CA"/>
        </w:rPr>
        <w:t>)</w:t>
      </w:r>
      <w:r w:rsidR="00D47AB4" w:rsidRPr="00913EC7">
        <w:rPr>
          <w:rFonts w:cs="Arial"/>
          <w:sz w:val="20"/>
          <w:lang w:val="fr-CA"/>
        </w:rPr>
        <w:t xml:space="preserve">, </w:t>
      </w:r>
      <w:r w:rsidRPr="00913EC7">
        <w:rPr>
          <w:rFonts w:cs="Arial"/>
          <w:sz w:val="20"/>
          <w:lang w:val="fr-CA"/>
        </w:rPr>
        <w:t>fibrociment,</w:t>
      </w:r>
      <w:r w:rsidR="00D47AB4" w:rsidRPr="00913EC7">
        <w:rPr>
          <w:rFonts w:cs="Arial"/>
          <w:sz w:val="20"/>
          <w:lang w:val="fr-CA"/>
        </w:rPr>
        <w:t xml:space="preserve"> </w:t>
      </w:r>
      <w:r w:rsidR="005B314A" w:rsidRPr="00913EC7">
        <w:rPr>
          <w:rFonts w:cs="Arial"/>
          <w:sz w:val="20"/>
          <w:lang w:val="fr-CA"/>
        </w:rPr>
        <w:t>bois ou co</w:t>
      </w:r>
      <w:r w:rsidR="00432365" w:rsidRPr="00913EC7">
        <w:rPr>
          <w:rFonts w:cs="Arial"/>
          <w:sz w:val="20"/>
          <w:lang w:val="fr-CA"/>
        </w:rPr>
        <w:t>ques en tôle.</w:t>
      </w:r>
      <w:r w:rsidR="00432365" w:rsidRPr="00913EC7">
        <w:rPr>
          <w:rFonts w:cs="Arial"/>
          <w:sz w:val="20"/>
          <w:lang w:val="fr-CA"/>
        </w:rPr>
        <w:tab/>
      </w:r>
      <w:r w:rsidR="00432365" w:rsidRPr="00913EC7">
        <w:rPr>
          <w:rFonts w:cs="Arial"/>
          <w:sz w:val="20"/>
          <w:lang w:val="fr-CA"/>
        </w:rPr>
        <w:tab/>
      </w:r>
      <w:r w:rsidR="00D47AB4" w:rsidRPr="00913EC7">
        <w:rPr>
          <w:rFonts w:cs="Arial"/>
          <w:sz w:val="20"/>
          <w:lang w:val="fr-CA"/>
        </w:rPr>
        <w:t xml:space="preserve"> </w:t>
      </w:r>
    </w:p>
    <w:p w:rsidR="00CE414E" w:rsidRPr="00913EC7" w:rsidRDefault="00913EC7" w:rsidP="004B263E">
      <w:pPr>
        <w:jc w:val="both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>La façon</w:t>
      </w:r>
      <w:r w:rsidR="00521172" w:rsidRPr="00913EC7">
        <w:rPr>
          <w:rFonts w:ascii="Arial" w:hAnsi="Arial" w:cs="Arial"/>
          <w:sz w:val="20"/>
          <w:szCs w:val="20"/>
          <w:lang w:val="fr-CA"/>
        </w:rPr>
        <w:t xml:space="preserve"> de poser  </w:t>
      </w:r>
      <w:r w:rsidR="006C6DEB" w:rsidRPr="00913EC7">
        <w:rPr>
          <w:rFonts w:ascii="Arial" w:hAnsi="Arial" w:cs="Arial"/>
          <w:sz w:val="20"/>
          <w:szCs w:val="20"/>
          <w:lang w:val="fr-CA"/>
        </w:rPr>
        <w:t xml:space="preserve"> MWK </w:t>
      </w:r>
      <w:r w:rsidR="00521172" w:rsidRPr="00913EC7">
        <w:rPr>
          <w:rFonts w:ascii="Arial" w:hAnsi="Arial" w:cs="Arial"/>
          <w:sz w:val="20"/>
          <w:szCs w:val="20"/>
          <w:lang w:val="fr-CA"/>
        </w:rPr>
        <w:t xml:space="preserve">sur la toiture dans les deux types de </w:t>
      </w:r>
      <w:r w:rsidRPr="00913EC7">
        <w:rPr>
          <w:rFonts w:ascii="Arial" w:hAnsi="Arial" w:cs="Arial"/>
          <w:sz w:val="20"/>
          <w:szCs w:val="20"/>
          <w:lang w:val="fr-CA"/>
        </w:rPr>
        <w:t>toits (</w:t>
      </w:r>
      <w:r w:rsidR="00521172" w:rsidRPr="00913EC7">
        <w:rPr>
          <w:rFonts w:ascii="Arial" w:hAnsi="Arial" w:cs="Arial"/>
          <w:sz w:val="20"/>
          <w:szCs w:val="20"/>
          <w:lang w:val="fr-CA"/>
        </w:rPr>
        <w:t xml:space="preserve">ventilé et non </w:t>
      </w:r>
      <w:r w:rsidRPr="00913EC7">
        <w:rPr>
          <w:rFonts w:ascii="Arial" w:hAnsi="Arial" w:cs="Arial"/>
          <w:sz w:val="20"/>
          <w:szCs w:val="20"/>
          <w:lang w:val="fr-CA"/>
        </w:rPr>
        <w:t>ventilé) de</w:t>
      </w:r>
      <w:r w:rsidR="00521172" w:rsidRPr="00913EC7">
        <w:rPr>
          <w:rFonts w:ascii="Arial" w:hAnsi="Arial" w:cs="Arial"/>
          <w:sz w:val="20"/>
          <w:szCs w:val="20"/>
          <w:lang w:val="fr-CA"/>
        </w:rPr>
        <w:t xml:space="preserve"> ventilation sous le placage dépendent du type de placage à couvrir et du type de revêtement.</w:t>
      </w:r>
      <w:r w:rsidR="006C6DEB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521172" w:rsidRPr="00913EC7">
        <w:rPr>
          <w:rFonts w:ascii="Arial" w:hAnsi="Arial" w:cs="Arial"/>
          <w:sz w:val="20"/>
          <w:szCs w:val="20"/>
          <w:lang w:val="fr-CA"/>
        </w:rPr>
        <w:t xml:space="preserve">Couvertures attachées au placage peuvent être en deux systèmes de </w:t>
      </w:r>
      <w:r w:rsidRPr="00913EC7">
        <w:rPr>
          <w:rFonts w:ascii="Arial" w:hAnsi="Arial" w:cs="Arial"/>
          <w:sz w:val="20"/>
          <w:szCs w:val="20"/>
          <w:lang w:val="fr-CA"/>
        </w:rPr>
        <w:t>matériaux :</w:t>
      </w:r>
    </w:p>
    <w:p w:rsidR="006C6DEB" w:rsidRPr="00913EC7" w:rsidRDefault="002A0E9E" w:rsidP="00764B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Sur le toit ventilé avec la fente de ventilation sous la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doublure (</w:t>
      </w:r>
      <w:r w:rsidRPr="00913EC7">
        <w:rPr>
          <w:rFonts w:ascii="Arial" w:hAnsi="Arial" w:cs="Arial"/>
          <w:sz w:val="20"/>
          <w:szCs w:val="20"/>
          <w:lang w:val="fr-CA"/>
        </w:rPr>
        <w:t>fig</w:t>
      </w:r>
      <w:r w:rsidR="00B10164" w:rsidRPr="00913EC7">
        <w:rPr>
          <w:rFonts w:ascii="Arial" w:hAnsi="Arial" w:cs="Arial"/>
          <w:sz w:val="20"/>
          <w:szCs w:val="20"/>
          <w:lang w:val="fr-CA"/>
        </w:rPr>
        <w:t>.2)</w:t>
      </w:r>
      <w:r w:rsidR="004B263E" w:rsidRPr="00913EC7">
        <w:rPr>
          <w:rFonts w:ascii="Arial" w:hAnsi="Arial" w:cs="Arial"/>
          <w:sz w:val="20"/>
          <w:szCs w:val="20"/>
          <w:lang w:val="fr-CA"/>
        </w:rPr>
        <w:t xml:space="preserve">. </w:t>
      </w:r>
      <w:r w:rsidR="00913EC7" w:rsidRPr="00913EC7">
        <w:rPr>
          <w:rFonts w:ascii="Arial" w:hAnsi="Arial" w:cs="Arial"/>
          <w:sz w:val="20"/>
          <w:szCs w:val="20"/>
          <w:lang w:val="fr-CA"/>
        </w:rPr>
        <w:t xml:space="preserve">Dans ce cas, tous les types de panneaux peuvent être </w:t>
      </w:r>
      <w:r w:rsidR="00913EC7">
        <w:rPr>
          <w:rFonts w:ascii="Arial" w:hAnsi="Arial" w:cs="Arial"/>
          <w:sz w:val="20"/>
          <w:szCs w:val="20"/>
          <w:lang w:val="fr-CA"/>
        </w:rPr>
        <w:t xml:space="preserve">placés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sur chaque type de revêtement sur des contre-lattes, des plaques OSB ou des plaques semi-finies</w:t>
      </w:r>
      <w:r w:rsidR="00913EC7">
        <w:rPr>
          <w:rFonts w:ascii="Arial" w:hAnsi="Arial" w:cs="Arial"/>
          <w:sz w:val="20"/>
          <w:szCs w:val="20"/>
          <w:lang w:val="fr-CA"/>
        </w:rPr>
        <w:t>.</w:t>
      </w:r>
      <w:r w:rsidR="00913EC7" w:rsidRPr="00913EC7">
        <w:rPr>
          <w:rFonts w:ascii="Arial" w:hAnsi="Arial" w:cs="Arial"/>
          <w:sz w:val="20"/>
          <w:szCs w:val="20"/>
          <w:lang w:val="fr-CA"/>
        </w:rPr>
        <w:t xml:space="preserve"> Dans ces toits </w:t>
      </w:r>
      <w:r w:rsidR="00913EC7" w:rsidRPr="00913EC7">
        <w:rPr>
          <w:rFonts w:ascii="Arial" w:hAnsi="Arial" w:cs="Arial"/>
          <w:b/>
          <w:sz w:val="20"/>
          <w:szCs w:val="20"/>
          <w:lang w:val="fr-CA"/>
        </w:rPr>
        <w:t>MWK</w:t>
      </w:r>
      <w:r w:rsidR="00913EC7" w:rsidRPr="00913EC7">
        <w:rPr>
          <w:rFonts w:ascii="Arial" w:hAnsi="Arial" w:cs="Arial"/>
          <w:sz w:val="20"/>
          <w:szCs w:val="20"/>
          <w:lang w:val="fr-CA"/>
        </w:rPr>
        <w:t xml:space="preserve"> doit être installé conformément à l’INSTRUCTION</w:t>
      </w:r>
      <w:r w:rsidR="00913EC7" w:rsidRPr="00913EC7">
        <w:rPr>
          <w:rFonts w:ascii="Arial" w:hAnsi="Arial" w:cs="Arial"/>
          <w:b/>
          <w:sz w:val="20"/>
          <w:szCs w:val="20"/>
          <w:lang w:val="fr-CA"/>
        </w:rPr>
        <w:t xml:space="preserve">  4</w:t>
      </w:r>
      <w:r w:rsidR="00913EC7" w:rsidRPr="00913EC7">
        <w:rPr>
          <w:rFonts w:ascii="Arial" w:hAnsi="Arial" w:cs="Arial"/>
          <w:sz w:val="20"/>
          <w:szCs w:val="20"/>
          <w:lang w:val="fr-CA"/>
        </w:rPr>
        <w:t xml:space="preserve">. </w:t>
      </w:r>
    </w:p>
    <w:p w:rsidR="00CE414E" w:rsidRPr="00913EC7" w:rsidRDefault="00764B16" w:rsidP="00FE23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Sur les toits non ventilés, sans fente de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ventilation, mais</w:t>
      </w:r>
      <w:r w:rsidR="00FE2335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b/>
          <w:sz w:val="20"/>
          <w:szCs w:val="20"/>
          <w:lang w:val="fr-CA"/>
        </w:rPr>
        <w:t xml:space="preserve">uniquement sur le </w:t>
      </w:r>
      <w:r w:rsidR="00913EC7" w:rsidRPr="00913EC7">
        <w:rPr>
          <w:rFonts w:ascii="Arial" w:hAnsi="Arial" w:cs="Arial"/>
          <w:b/>
          <w:sz w:val="20"/>
          <w:szCs w:val="20"/>
          <w:lang w:val="fr-CA"/>
        </w:rPr>
        <w:t>coffrage (</w:t>
      </w:r>
      <w:r w:rsidRPr="00913EC7">
        <w:rPr>
          <w:rFonts w:ascii="Arial" w:hAnsi="Arial" w:cs="Arial"/>
          <w:sz w:val="20"/>
          <w:szCs w:val="20"/>
          <w:lang w:val="fr-CA"/>
        </w:rPr>
        <w:t>fig.</w:t>
      </w:r>
      <w:r w:rsidR="00B10164" w:rsidRPr="00913EC7">
        <w:rPr>
          <w:rFonts w:ascii="Arial" w:hAnsi="Arial" w:cs="Arial"/>
          <w:sz w:val="20"/>
          <w:szCs w:val="20"/>
          <w:lang w:val="fr-CA"/>
        </w:rPr>
        <w:t>3)</w:t>
      </w:r>
      <w:r w:rsidR="00FE2335" w:rsidRPr="00913EC7">
        <w:rPr>
          <w:rFonts w:ascii="Arial" w:hAnsi="Arial" w:cs="Arial"/>
          <w:sz w:val="20"/>
          <w:szCs w:val="20"/>
          <w:lang w:val="fr-CA"/>
        </w:rPr>
        <w:t xml:space="preserve">. 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Une telle utilisation de </w:t>
      </w:r>
      <w:r w:rsidR="00FE2335" w:rsidRPr="00913EC7">
        <w:rPr>
          <w:rFonts w:ascii="Arial" w:hAnsi="Arial" w:cs="Arial"/>
          <w:b/>
          <w:sz w:val="20"/>
          <w:szCs w:val="20"/>
          <w:lang w:val="fr-CA"/>
        </w:rPr>
        <w:t>MWK</w:t>
      </w:r>
      <w:r w:rsidR="00FE2335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n’est pas possible que dans le cas de </w:t>
      </w:r>
      <w:r w:rsidR="00913EC7" w:rsidRPr="00913EC7">
        <w:rPr>
          <w:rFonts w:ascii="Arial" w:hAnsi="Arial" w:cs="Arial"/>
          <w:b/>
          <w:sz w:val="20"/>
          <w:szCs w:val="20"/>
          <w:lang w:val="fr-CA"/>
        </w:rPr>
        <w:t>revêtement,</w:t>
      </w:r>
      <w:r w:rsidRPr="00913EC7">
        <w:rPr>
          <w:rFonts w:ascii="Arial" w:hAnsi="Arial" w:cs="Arial"/>
          <w:b/>
          <w:sz w:val="20"/>
          <w:szCs w:val="20"/>
          <w:lang w:val="fr-CA"/>
        </w:rPr>
        <w:t xml:space="preserve"> épais </w:t>
      </w:r>
      <w:r w:rsidR="00CE414E" w:rsidRPr="00913EC7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b/>
          <w:sz w:val="20"/>
          <w:szCs w:val="20"/>
          <w:lang w:val="fr-CA"/>
        </w:rPr>
        <w:t xml:space="preserve">en plaques </w:t>
      </w:r>
      <w:r w:rsidR="00FE2335" w:rsidRPr="00913EC7">
        <w:rPr>
          <w:rFonts w:ascii="Arial" w:hAnsi="Arial" w:cs="Arial"/>
          <w:sz w:val="20"/>
          <w:szCs w:val="20"/>
          <w:lang w:val="fr-CA"/>
        </w:rPr>
        <w:t>c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’est à dire </w:t>
      </w:r>
      <w:r w:rsidR="00C70ABC" w:rsidRPr="00913EC7">
        <w:rPr>
          <w:rFonts w:ascii="Arial" w:hAnsi="Arial" w:cs="Arial"/>
          <w:sz w:val="20"/>
          <w:szCs w:val="20"/>
          <w:lang w:val="fr-CA"/>
        </w:rPr>
        <w:t>des plaques en ardoise et</w:t>
      </w:r>
      <w:r w:rsidR="00E53B3A" w:rsidRPr="00913EC7">
        <w:rPr>
          <w:rFonts w:ascii="Arial" w:hAnsi="Arial" w:cs="Arial"/>
          <w:sz w:val="20"/>
          <w:szCs w:val="20"/>
          <w:lang w:val="fr-CA"/>
        </w:rPr>
        <w:t xml:space="preserve"> en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bois (</w:t>
      </w:r>
      <w:r w:rsidR="00E53B3A" w:rsidRPr="00913EC7">
        <w:rPr>
          <w:rFonts w:ascii="Arial" w:hAnsi="Arial" w:cs="Arial"/>
          <w:sz w:val="20"/>
          <w:szCs w:val="20"/>
          <w:lang w:val="fr-CA"/>
        </w:rPr>
        <w:t>et similaires</w:t>
      </w:r>
      <w:r w:rsidR="00596FA2" w:rsidRPr="00913EC7">
        <w:rPr>
          <w:rFonts w:ascii="Arial" w:hAnsi="Arial" w:cs="Arial"/>
          <w:sz w:val="20"/>
          <w:szCs w:val="20"/>
          <w:lang w:val="fr-CA"/>
        </w:rPr>
        <w:t>.)</w:t>
      </w:r>
      <w:r w:rsidR="00CE414E" w:rsidRPr="00913EC7">
        <w:rPr>
          <w:rFonts w:ascii="Arial" w:hAnsi="Arial" w:cs="Arial"/>
          <w:sz w:val="20"/>
          <w:szCs w:val="20"/>
          <w:lang w:val="fr-CA"/>
        </w:rPr>
        <w:t>.</w:t>
      </w:r>
      <w:r w:rsidR="00FE2335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E53B3A" w:rsidRPr="00913EC7">
        <w:rPr>
          <w:rFonts w:ascii="Arial" w:hAnsi="Arial" w:cs="Arial"/>
          <w:sz w:val="20"/>
          <w:szCs w:val="20"/>
          <w:lang w:val="fr-CA"/>
        </w:rPr>
        <w:t>D’</w:t>
      </w:r>
      <w:r w:rsidR="00C70ABC" w:rsidRPr="00913EC7">
        <w:rPr>
          <w:rFonts w:ascii="Arial" w:hAnsi="Arial" w:cs="Arial"/>
          <w:sz w:val="20"/>
          <w:szCs w:val="20"/>
          <w:lang w:val="fr-CA"/>
        </w:rPr>
        <w:t>autres  revêtements de plaque (fibr</w:t>
      </w:r>
      <w:r w:rsidR="00E53B3A" w:rsidRPr="00913EC7">
        <w:rPr>
          <w:rFonts w:ascii="Arial" w:hAnsi="Arial" w:cs="Arial"/>
          <w:sz w:val="20"/>
          <w:szCs w:val="20"/>
          <w:lang w:val="fr-CA"/>
        </w:rPr>
        <w:t>o</w:t>
      </w:r>
      <w:r w:rsidR="005B314A" w:rsidRPr="00913EC7">
        <w:rPr>
          <w:rFonts w:ascii="Arial" w:hAnsi="Arial" w:cs="Arial"/>
          <w:sz w:val="20"/>
          <w:szCs w:val="20"/>
          <w:lang w:val="fr-CA"/>
        </w:rPr>
        <w:t xml:space="preserve">ciment, et tôle en écailles ou </w:t>
      </w:r>
      <w:r w:rsidR="00C70ABC" w:rsidRPr="00913EC7">
        <w:rPr>
          <w:rFonts w:ascii="Arial" w:hAnsi="Arial" w:cs="Arial"/>
          <w:sz w:val="20"/>
          <w:szCs w:val="20"/>
          <w:lang w:val="fr-CA"/>
        </w:rPr>
        <w:t>tui</w:t>
      </w:r>
      <w:r w:rsidR="00E53B3A" w:rsidRPr="00913EC7">
        <w:rPr>
          <w:rFonts w:ascii="Arial" w:hAnsi="Arial" w:cs="Arial"/>
          <w:sz w:val="20"/>
          <w:szCs w:val="20"/>
          <w:lang w:val="fr-CA"/>
        </w:rPr>
        <w:t xml:space="preserve">le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métallique)</w:t>
      </w:r>
      <w:r w:rsidR="00FE2335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C70ABC" w:rsidRPr="00913EC7">
        <w:rPr>
          <w:rFonts w:ascii="Arial" w:hAnsi="Arial" w:cs="Arial"/>
          <w:sz w:val="20"/>
          <w:szCs w:val="20"/>
          <w:lang w:val="fr-CA"/>
        </w:rPr>
        <w:t>ne peuvent être installés qu’avec l’</w:t>
      </w:r>
      <w:r w:rsidR="00913EC7" w:rsidRPr="00913EC7">
        <w:rPr>
          <w:rFonts w:ascii="Arial" w:hAnsi="Arial" w:cs="Arial"/>
          <w:sz w:val="20"/>
          <w:szCs w:val="20"/>
          <w:lang w:val="fr-CA"/>
        </w:rPr>
        <w:t>accord</w:t>
      </w:r>
      <w:r w:rsidR="00C70ABC" w:rsidRPr="00913EC7">
        <w:rPr>
          <w:rFonts w:ascii="Arial" w:hAnsi="Arial" w:cs="Arial"/>
          <w:sz w:val="20"/>
          <w:szCs w:val="20"/>
          <w:lang w:val="fr-CA"/>
        </w:rPr>
        <w:t xml:space="preserve"> du fabricant.</w:t>
      </w:r>
    </w:p>
    <w:p w:rsidR="004B263E" w:rsidRPr="00913EC7" w:rsidRDefault="00913EC7" w:rsidP="00B10164">
      <w:pPr>
        <w:pStyle w:val="WW-Tekstpodstawowy3"/>
        <w:ind w:right="-284"/>
        <w:jc w:val="both"/>
        <w:rPr>
          <w:rFonts w:cs="Arial"/>
          <w:b w:val="0"/>
          <w:sz w:val="20"/>
          <w:lang w:val="fr-CA"/>
        </w:rPr>
      </w:pPr>
      <w:r w:rsidRPr="00913EC7">
        <w:rPr>
          <w:rFonts w:cs="Arial"/>
          <w:sz w:val="20"/>
          <w:lang w:val="fr-CA"/>
        </w:rPr>
        <w:t xml:space="preserve">Le principe de fonctionnement du  MWK en remplissant cette fonction (point II) dans les toits non ventilés </w:t>
      </w:r>
      <w:r>
        <w:rPr>
          <w:rFonts w:cs="Arial"/>
          <w:sz w:val="20"/>
          <w:lang w:val="fr-CA"/>
        </w:rPr>
        <w:t>nécessite</w:t>
      </w:r>
      <w:r w:rsidRPr="00913EC7">
        <w:rPr>
          <w:rFonts w:cs="Arial"/>
          <w:sz w:val="20"/>
          <w:lang w:val="fr-CA"/>
        </w:rPr>
        <w:t xml:space="preserve"> la présence d’espaces permettant pour le passage de l’air éliminant l’humidité  sous les plaques.</w:t>
      </w:r>
      <w:r w:rsidRPr="00913EC7">
        <w:rPr>
          <w:rFonts w:cs="Arial"/>
          <w:b w:val="0"/>
          <w:sz w:val="20"/>
          <w:lang w:val="fr-CA"/>
        </w:rPr>
        <w:t xml:space="preserve"> </w:t>
      </w:r>
      <w:r w:rsidR="005B314A" w:rsidRPr="00913EC7">
        <w:rPr>
          <w:rFonts w:cs="Arial"/>
          <w:b w:val="0"/>
          <w:sz w:val="20"/>
          <w:lang w:val="fr-CA"/>
        </w:rPr>
        <w:t>Les vapeurs d’eau  qui</w:t>
      </w:r>
      <w:r w:rsidR="00C70ABC" w:rsidRPr="00913EC7">
        <w:rPr>
          <w:rFonts w:cs="Arial"/>
          <w:b w:val="0"/>
          <w:sz w:val="20"/>
          <w:lang w:val="fr-CA"/>
        </w:rPr>
        <w:t xml:space="preserve"> traversent le </w:t>
      </w:r>
      <w:r w:rsidR="00FE2335" w:rsidRPr="00913EC7">
        <w:rPr>
          <w:rFonts w:cs="Arial"/>
          <w:b w:val="0"/>
          <w:sz w:val="20"/>
          <w:lang w:val="fr-CA"/>
        </w:rPr>
        <w:t xml:space="preserve"> MWK</w:t>
      </w:r>
      <w:r w:rsidR="00C70ABC" w:rsidRPr="00913EC7">
        <w:rPr>
          <w:rFonts w:cs="Arial"/>
          <w:b w:val="0"/>
          <w:sz w:val="20"/>
          <w:lang w:val="fr-CA"/>
        </w:rPr>
        <w:t xml:space="preserve"> sont ainsi éliminées </w:t>
      </w:r>
      <w:r w:rsidR="005B314A" w:rsidRPr="00913EC7">
        <w:rPr>
          <w:rFonts w:cs="Arial"/>
          <w:b w:val="0"/>
          <w:sz w:val="20"/>
          <w:lang w:val="fr-CA"/>
        </w:rPr>
        <w:t>sous les plaques par l’</w:t>
      </w:r>
      <w:r w:rsidR="009942E5" w:rsidRPr="00913EC7">
        <w:rPr>
          <w:rFonts w:cs="Arial"/>
          <w:b w:val="0"/>
          <w:sz w:val="20"/>
          <w:lang w:val="fr-CA"/>
        </w:rPr>
        <w:t>air atmosphérique qui continue de circuler dans ces espaces.</w:t>
      </w:r>
      <w:r w:rsidR="00FE2335" w:rsidRPr="00913EC7">
        <w:rPr>
          <w:rFonts w:cs="Arial"/>
          <w:b w:val="0"/>
          <w:sz w:val="20"/>
          <w:lang w:val="fr-CA"/>
        </w:rPr>
        <w:t xml:space="preserve"> </w:t>
      </w:r>
      <w:r w:rsidR="009942E5" w:rsidRPr="00913EC7">
        <w:rPr>
          <w:rFonts w:cs="Arial"/>
          <w:b w:val="0"/>
          <w:sz w:val="20"/>
          <w:lang w:val="fr-CA"/>
        </w:rPr>
        <w:t xml:space="preserve">Dans ces </w:t>
      </w:r>
      <w:r w:rsidRPr="00913EC7">
        <w:rPr>
          <w:rFonts w:cs="Arial"/>
          <w:b w:val="0"/>
          <w:sz w:val="20"/>
          <w:lang w:val="fr-CA"/>
        </w:rPr>
        <w:t>cas,</w:t>
      </w:r>
      <w:r w:rsidR="001B44FA" w:rsidRPr="00913EC7">
        <w:rPr>
          <w:rFonts w:cs="Arial"/>
          <w:b w:val="0"/>
          <w:sz w:val="20"/>
          <w:lang w:val="fr-CA"/>
        </w:rPr>
        <w:t xml:space="preserve"> la force et la vitesse du vent décident de l’échange intensif  de la vapeur  </w:t>
      </w:r>
      <w:r w:rsidR="005B314A" w:rsidRPr="00913EC7">
        <w:rPr>
          <w:rFonts w:cs="Arial"/>
          <w:b w:val="0"/>
          <w:sz w:val="20"/>
          <w:lang w:val="fr-CA"/>
        </w:rPr>
        <w:t>, c’</w:t>
      </w:r>
      <w:r w:rsidR="009942E5" w:rsidRPr="00913EC7">
        <w:rPr>
          <w:rFonts w:cs="Arial"/>
          <w:b w:val="0"/>
          <w:sz w:val="20"/>
          <w:lang w:val="fr-CA"/>
        </w:rPr>
        <w:t xml:space="preserve">est à dire un facteur </w:t>
      </w:r>
      <w:r w:rsidRPr="00913EC7">
        <w:rPr>
          <w:rFonts w:cs="Arial"/>
          <w:b w:val="0"/>
          <w:sz w:val="20"/>
          <w:lang w:val="fr-CA"/>
        </w:rPr>
        <w:t>accidentel</w:t>
      </w:r>
      <w:r w:rsidR="009942E5" w:rsidRPr="00913EC7">
        <w:rPr>
          <w:rFonts w:cs="Arial"/>
          <w:b w:val="0"/>
          <w:sz w:val="20"/>
          <w:lang w:val="fr-CA"/>
        </w:rPr>
        <w:t>.</w:t>
      </w:r>
    </w:p>
    <w:p w:rsidR="00B10164" w:rsidRPr="00913EC7" w:rsidRDefault="008F005C" w:rsidP="00B10164">
      <w:pPr>
        <w:pStyle w:val="WW-Tekstpodstawowy3"/>
        <w:ind w:right="-284"/>
        <w:jc w:val="both"/>
        <w:rPr>
          <w:rFonts w:cs="Arial"/>
          <w:b w:val="0"/>
          <w:sz w:val="20"/>
          <w:lang w:val="fr-CA"/>
        </w:rPr>
      </w:pPr>
      <w:r w:rsidRPr="00913EC7">
        <w:rPr>
          <w:rFonts w:cs="Arial"/>
          <w:b w:val="0"/>
          <w:sz w:val="20"/>
          <w:lang w:val="fr-CA"/>
        </w:rPr>
        <w:t xml:space="preserve">Pour cette </w:t>
      </w:r>
      <w:r w:rsidR="00913EC7" w:rsidRPr="00913EC7">
        <w:rPr>
          <w:rFonts w:cs="Arial"/>
          <w:b w:val="0"/>
          <w:sz w:val="20"/>
          <w:lang w:val="fr-CA"/>
        </w:rPr>
        <w:t>raison,</w:t>
      </w:r>
      <w:r w:rsidRPr="00913EC7">
        <w:rPr>
          <w:rFonts w:cs="Arial"/>
          <w:b w:val="0"/>
          <w:sz w:val="20"/>
          <w:lang w:val="fr-CA"/>
        </w:rPr>
        <w:t xml:space="preserve"> la pose d’isolant </w:t>
      </w:r>
      <w:r w:rsidR="00913EC7" w:rsidRPr="00913EC7">
        <w:rPr>
          <w:rFonts w:cs="Arial"/>
          <w:b w:val="0"/>
          <w:sz w:val="20"/>
          <w:lang w:val="fr-CA"/>
        </w:rPr>
        <w:t>thermique</w:t>
      </w:r>
      <w:r w:rsidRPr="00913EC7">
        <w:rPr>
          <w:rFonts w:cs="Arial"/>
          <w:b w:val="0"/>
          <w:sz w:val="20"/>
          <w:lang w:val="fr-CA"/>
        </w:rPr>
        <w:t xml:space="preserve"> en contact avec le coffrage </w:t>
      </w:r>
      <w:r w:rsidR="00B10164" w:rsidRPr="00913EC7">
        <w:rPr>
          <w:rFonts w:cs="Arial"/>
          <w:b w:val="0"/>
          <w:sz w:val="20"/>
          <w:lang w:val="fr-CA"/>
        </w:rPr>
        <w:t>(</w:t>
      </w:r>
      <w:r w:rsidRPr="00913EC7">
        <w:rPr>
          <w:rFonts w:cs="Arial"/>
          <w:b w:val="0"/>
          <w:sz w:val="20"/>
          <w:lang w:val="fr-CA"/>
        </w:rPr>
        <w:t>cf.fig.3) est autorisée pour les isolants dont le coefficient de diffusion équivalent de l’</w:t>
      </w:r>
      <w:r w:rsidR="005B314A" w:rsidRPr="00913EC7">
        <w:rPr>
          <w:rFonts w:cs="Arial"/>
          <w:b w:val="0"/>
          <w:sz w:val="20"/>
          <w:lang w:val="fr-CA"/>
        </w:rPr>
        <w:t>épaisseur de l’</w:t>
      </w:r>
      <w:r w:rsidRPr="00913EC7">
        <w:rPr>
          <w:rFonts w:cs="Arial"/>
          <w:b w:val="0"/>
          <w:sz w:val="20"/>
          <w:lang w:val="fr-CA"/>
        </w:rPr>
        <w:t xml:space="preserve">air est de </w:t>
      </w:r>
      <w:r w:rsidR="00420415" w:rsidRPr="00913EC7">
        <w:rPr>
          <w:rFonts w:cs="Arial"/>
          <w:b w:val="0"/>
          <w:sz w:val="20"/>
          <w:lang w:val="fr-CA"/>
        </w:rPr>
        <w:t xml:space="preserve"> µ ≥ </w:t>
      </w:r>
      <w:r w:rsidR="00692507" w:rsidRPr="00913EC7">
        <w:rPr>
          <w:rFonts w:cs="Arial"/>
          <w:b w:val="0"/>
          <w:sz w:val="20"/>
          <w:lang w:val="fr-CA"/>
        </w:rPr>
        <w:t>3</w:t>
      </w:r>
      <w:r w:rsidR="00420415" w:rsidRPr="00913EC7">
        <w:rPr>
          <w:rFonts w:cs="Arial"/>
          <w:b w:val="0"/>
          <w:sz w:val="20"/>
          <w:lang w:val="fr-CA"/>
        </w:rPr>
        <w:t>0 (</w:t>
      </w:r>
      <w:r w:rsidRPr="00913EC7">
        <w:rPr>
          <w:rFonts w:cs="Arial"/>
          <w:b w:val="0"/>
          <w:sz w:val="20"/>
          <w:lang w:val="fr-CA"/>
        </w:rPr>
        <w:t xml:space="preserve">par.exp. de plaques </w:t>
      </w:r>
      <w:r w:rsidR="00420415" w:rsidRPr="00913EC7">
        <w:rPr>
          <w:rFonts w:cs="Arial"/>
          <w:b w:val="0"/>
          <w:sz w:val="20"/>
          <w:lang w:val="fr-CA"/>
        </w:rPr>
        <w:t xml:space="preserve"> PUR/PIR). </w:t>
      </w:r>
      <w:r w:rsidR="001B44FA" w:rsidRPr="00913EC7">
        <w:rPr>
          <w:rFonts w:cs="Arial"/>
          <w:b w:val="0"/>
          <w:sz w:val="20"/>
          <w:lang w:val="fr-CA"/>
        </w:rPr>
        <w:t xml:space="preserve">Toutefois, il n’est possible de placer tous les isolants en </w:t>
      </w:r>
      <w:r w:rsidR="00913EC7" w:rsidRPr="00913EC7">
        <w:rPr>
          <w:rFonts w:cs="Arial"/>
          <w:b w:val="0"/>
          <w:sz w:val="20"/>
          <w:lang w:val="fr-CA"/>
        </w:rPr>
        <w:t>laine (</w:t>
      </w:r>
      <w:r w:rsidRPr="00913EC7">
        <w:rPr>
          <w:rFonts w:cs="Arial"/>
          <w:b w:val="0"/>
          <w:sz w:val="20"/>
          <w:lang w:val="fr-CA"/>
        </w:rPr>
        <w:t xml:space="preserve">laine </w:t>
      </w:r>
      <w:r w:rsidR="00913EC7" w:rsidRPr="00913EC7">
        <w:rPr>
          <w:rFonts w:cs="Arial"/>
          <w:b w:val="0"/>
          <w:sz w:val="20"/>
          <w:lang w:val="fr-CA"/>
        </w:rPr>
        <w:t>minérale</w:t>
      </w:r>
      <w:r w:rsidRPr="00913EC7">
        <w:rPr>
          <w:rFonts w:cs="Arial"/>
          <w:b w:val="0"/>
          <w:sz w:val="20"/>
          <w:lang w:val="fr-CA"/>
        </w:rPr>
        <w:t xml:space="preserve"> ou de </w:t>
      </w:r>
      <w:r w:rsidR="00913EC7" w:rsidRPr="00913EC7">
        <w:rPr>
          <w:rFonts w:cs="Arial"/>
          <w:b w:val="0"/>
          <w:sz w:val="20"/>
          <w:lang w:val="fr-CA"/>
        </w:rPr>
        <w:t>bois)</w:t>
      </w:r>
      <w:r w:rsidR="00420415" w:rsidRPr="00913EC7">
        <w:rPr>
          <w:rFonts w:cs="Arial"/>
          <w:b w:val="0"/>
          <w:sz w:val="20"/>
          <w:lang w:val="fr-CA"/>
        </w:rPr>
        <w:t xml:space="preserve"> </w:t>
      </w:r>
      <w:r w:rsidR="001B44FA" w:rsidRPr="00913EC7">
        <w:rPr>
          <w:rFonts w:cs="Arial"/>
          <w:b w:val="0"/>
          <w:sz w:val="20"/>
          <w:lang w:val="fr-CA"/>
        </w:rPr>
        <w:t>dans le</w:t>
      </w:r>
      <w:r w:rsidRPr="00913EC7">
        <w:rPr>
          <w:rFonts w:cs="Arial"/>
          <w:b w:val="0"/>
          <w:sz w:val="20"/>
          <w:lang w:val="fr-CA"/>
        </w:rPr>
        <w:t xml:space="preserve"> </w:t>
      </w:r>
      <w:r w:rsidR="00913EC7" w:rsidRPr="00913EC7">
        <w:rPr>
          <w:rFonts w:cs="Arial"/>
          <w:b w:val="0"/>
          <w:sz w:val="20"/>
          <w:lang w:val="fr-CA"/>
        </w:rPr>
        <w:t>système</w:t>
      </w:r>
      <w:r w:rsidRPr="00913EC7">
        <w:rPr>
          <w:rFonts w:cs="Arial"/>
          <w:b w:val="0"/>
          <w:sz w:val="20"/>
          <w:lang w:val="fr-CA"/>
        </w:rPr>
        <w:t xml:space="preserve"> </w:t>
      </w:r>
      <w:r w:rsidR="00224222" w:rsidRPr="00913EC7">
        <w:rPr>
          <w:rFonts w:cs="Arial"/>
          <w:b w:val="0"/>
          <w:sz w:val="20"/>
          <w:lang w:val="fr-CA"/>
        </w:rPr>
        <w:t>respectif,</w:t>
      </w:r>
      <w:r w:rsidRPr="00913EC7">
        <w:rPr>
          <w:rFonts w:cs="Arial"/>
          <w:b w:val="0"/>
          <w:sz w:val="20"/>
          <w:lang w:val="fr-CA"/>
        </w:rPr>
        <w:t xml:space="preserve"> qu’après que l</w:t>
      </w:r>
      <w:r w:rsidR="00224222" w:rsidRPr="00913EC7">
        <w:rPr>
          <w:rFonts w:cs="Arial"/>
          <w:b w:val="0"/>
          <w:sz w:val="20"/>
          <w:lang w:val="fr-CA"/>
        </w:rPr>
        <w:t xml:space="preserve">es conditions suivantes soient </w:t>
      </w:r>
      <w:r w:rsidRPr="00913EC7">
        <w:rPr>
          <w:rFonts w:cs="Arial"/>
          <w:b w:val="0"/>
          <w:sz w:val="20"/>
          <w:lang w:val="fr-CA"/>
        </w:rPr>
        <w:t xml:space="preserve">remplies </w:t>
      </w:r>
      <w:r w:rsidR="00B10164" w:rsidRPr="00913EC7">
        <w:rPr>
          <w:rFonts w:cs="Arial"/>
          <w:b w:val="0"/>
          <w:sz w:val="20"/>
          <w:lang w:val="fr-CA"/>
        </w:rPr>
        <w:t>:</w:t>
      </w:r>
    </w:p>
    <w:p w:rsidR="00692507" w:rsidRPr="00913EC7" w:rsidRDefault="008F005C" w:rsidP="00692507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>L</w:t>
      </w:r>
      <w:r w:rsidR="004F15FA" w:rsidRPr="00913EC7">
        <w:rPr>
          <w:rFonts w:ascii="Arial" w:hAnsi="Arial" w:cs="Arial"/>
          <w:sz w:val="20"/>
          <w:szCs w:val="20"/>
          <w:lang w:val="fr-CA"/>
        </w:rPr>
        <w:t>’i</w:t>
      </w:r>
      <w:r w:rsidRPr="00913EC7">
        <w:rPr>
          <w:rFonts w:ascii="Arial" w:hAnsi="Arial" w:cs="Arial"/>
          <w:sz w:val="20"/>
          <w:szCs w:val="20"/>
          <w:lang w:val="fr-CA"/>
        </w:rPr>
        <w:t>solation thermique en laine hygroscopique doit être se</w:t>
      </w:r>
      <w:r w:rsidR="004F15FA" w:rsidRPr="00913EC7">
        <w:rPr>
          <w:rFonts w:ascii="Arial" w:hAnsi="Arial" w:cs="Arial"/>
          <w:sz w:val="20"/>
          <w:szCs w:val="20"/>
          <w:lang w:val="fr-CA"/>
        </w:rPr>
        <w:t>c au moment de l’</w:t>
      </w:r>
      <w:r w:rsidR="00913EC7" w:rsidRPr="00913EC7">
        <w:rPr>
          <w:rFonts w:ascii="Arial" w:hAnsi="Arial" w:cs="Arial"/>
          <w:sz w:val="20"/>
          <w:szCs w:val="20"/>
          <w:lang w:val="fr-CA"/>
        </w:rPr>
        <w:t>installation</w:t>
      </w:r>
      <w:r w:rsidR="004F15FA" w:rsidRPr="00913EC7">
        <w:rPr>
          <w:rFonts w:ascii="Arial" w:hAnsi="Arial" w:cs="Arial"/>
          <w:sz w:val="20"/>
          <w:szCs w:val="20"/>
          <w:lang w:val="fr-CA"/>
        </w:rPr>
        <w:t xml:space="preserve"> max.</w:t>
      </w:r>
      <w:r w:rsidR="00692507" w:rsidRPr="00913EC7">
        <w:rPr>
          <w:rFonts w:ascii="Arial" w:hAnsi="Arial" w:cs="Arial"/>
          <w:sz w:val="20"/>
          <w:szCs w:val="20"/>
          <w:lang w:val="fr-CA"/>
        </w:rPr>
        <w:t xml:space="preserve"> 10</w:t>
      </w:r>
      <w:r w:rsidR="00913EC7" w:rsidRPr="00913EC7">
        <w:rPr>
          <w:rFonts w:ascii="Arial" w:hAnsi="Arial" w:cs="Arial"/>
          <w:sz w:val="20"/>
          <w:szCs w:val="20"/>
          <w:lang w:val="fr-CA"/>
        </w:rPr>
        <w:t>% (</w:t>
      </w:r>
      <w:r w:rsidR="004F15FA" w:rsidRPr="00913EC7">
        <w:rPr>
          <w:rFonts w:ascii="Arial" w:hAnsi="Arial" w:cs="Arial"/>
          <w:sz w:val="20"/>
          <w:szCs w:val="20"/>
          <w:lang w:val="fr-CA"/>
        </w:rPr>
        <w:t>poids</w:t>
      </w:r>
      <w:r w:rsidR="00692507" w:rsidRPr="00913EC7">
        <w:rPr>
          <w:rFonts w:ascii="Arial" w:hAnsi="Arial" w:cs="Arial"/>
          <w:sz w:val="20"/>
          <w:szCs w:val="20"/>
          <w:lang w:val="fr-CA"/>
        </w:rPr>
        <w:t>).</w:t>
      </w:r>
    </w:p>
    <w:p w:rsidR="00385B5A" w:rsidRPr="00913EC7" w:rsidRDefault="004F15FA" w:rsidP="00385B5A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Les combles son bien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ventilés.</w:t>
      </w:r>
    </w:p>
    <w:p w:rsidR="00385B5A" w:rsidRPr="00913EC7" w:rsidRDefault="00757332" w:rsidP="00385B5A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La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doublure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est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constituée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de lattes dont les dimensions sont indiquées ci-dessous dans la section </w:t>
      </w:r>
      <w:r w:rsidR="00913EC7">
        <w:rPr>
          <w:rFonts w:ascii="Arial" w:hAnsi="Arial" w:cs="Arial"/>
          <w:sz w:val="20"/>
          <w:szCs w:val="20"/>
          <w:lang w:val="fr-CA"/>
        </w:rPr>
        <w:t>« </w:t>
      </w:r>
      <w:r w:rsidR="00913EC7" w:rsidRPr="00913EC7">
        <w:rPr>
          <w:rFonts w:ascii="Arial" w:hAnsi="Arial" w:cs="Arial"/>
          <w:sz w:val="20"/>
          <w:szCs w:val="20"/>
          <w:lang w:val="fr-CA"/>
        </w:rPr>
        <w:t>Prescriptions</w:t>
      </w:r>
      <w:r w:rsidR="005B314A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relatives</w:t>
      </w:r>
      <w:r w:rsidR="005B314A" w:rsidRPr="00913EC7">
        <w:rPr>
          <w:rFonts w:ascii="Arial" w:hAnsi="Arial" w:cs="Arial"/>
          <w:sz w:val="20"/>
          <w:szCs w:val="20"/>
          <w:lang w:val="fr-CA"/>
        </w:rPr>
        <w:t xml:space="preserve"> aux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doublures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à lattes</w:t>
      </w:r>
      <w:r w:rsidR="00913EC7">
        <w:rPr>
          <w:rFonts w:ascii="Arial" w:hAnsi="Arial" w:cs="Arial"/>
          <w:sz w:val="20"/>
          <w:szCs w:val="20"/>
          <w:lang w:val="fr-CA"/>
        </w:rPr>
        <w:t> »</w:t>
      </w:r>
      <w:r w:rsidR="00A1603E" w:rsidRPr="00913EC7">
        <w:rPr>
          <w:rFonts w:ascii="Arial" w:hAnsi="Arial" w:cs="Arial"/>
          <w:sz w:val="20"/>
          <w:szCs w:val="20"/>
          <w:lang w:val="fr-CA"/>
        </w:rPr>
        <w:t>.</w:t>
      </w:r>
    </w:p>
    <w:p w:rsidR="001975C0" w:rsidRPr="00913EC7" w:rsidRDefault="00420415" w:rsidP="00385B5A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  <w:lang w:val="fr-CA"/>
        </w:rPr>
      </w:pPr>
      <w:r w:rsidRPr="00913EC7">
        <w:rPr>
          <w:b/>
          <w:noProof/>
          <w:sz w:val="20"/>
          <w:lang w:val="fr-CA" w:eastAsia="pl-PL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2867660</wp:posOffset>
            </wp:positionH>
            <wp:positionV relativeFrom="margin">
              <wp:align>bottom</wp:align>
            </wp:positionV>
            <wp:extent cx="2805430" cy="2113280"/>
            <wp:effectExtent l="0" t="0" r="0" b="1270"/>
            <wp:wrapSquare wrapText="bothSides"/>
            <wp:docPr id="1" name="Obraz 2" descr="Rys. 2 i 3 -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i 3 - 7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11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3EC7">
        <w:rPr>
          <w:b/>
          <w:noProof/>
          <w:sz w:val="20"/>
          <w:lang w:val="fr-CA"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align>bottom</wp:align>
            </wp:positionV>
            <wp:extent cx="2779395" cy="2072640"/>
            <wp:effectExtent l="0" t="0" r="1905" b="3810"/>
            <wp:wrapSquare wrapText="bothSides"/>
            <wp:docPr id="2" name="Obraz 1" descr="łupek 1 - 7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upek 1 - 7 c-b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405" w:rsidRPr="00913EC7">
        <w:rPr>
          <w:b/>
          <w:noProof/>
          <w:sz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1337310</wp:posOffset>
                </wp:positionV>
                <wp:extent cx="466725" cy="266700"/>
                <wp:effectExtent l="12065" t="8890" r="6985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EB" w:rsidRPr="00540F6B" w:rsidRDefault="00E2425D" w:rsidP="006C6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</w:t>
                            </w:r>
                            <w:r w:rsidR="006C6DEB" w:rsidRPr="00540F6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C6DE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5pt;margin-top:105.3pt;width:36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">
                <v:textbox>
                  <w:txbxContent>
                    <w:p w:rsidR="006C6DEB" w:rsidRPr="00540F6B" w:rsidRDefault="00E2425D" w:rsidP="006C6D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</w:t>
                      </w:r>
                      <w:r w:rsidR="006C6DEB" w:rsidRPr="00540F6B">
                        <w:rPr>
                          <w:sz w:val="18"/>
                          <w:szCs w:val="18"/>
                        </w:rPr>
                        <w:t>.</w:t>
                      </w:r>
                      <w:r w:rsidR="006C6DEB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6405" w:rsidRPr="00913EC7">
        <w:rPr>
          <w:b/>
          <w:noProof/>
          <w:sz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2356485</wp:posOffset>
                </wp:positionV>
                <wp:extent cx="466725" cy="266700"/>
                <wp:effectExtent l="12065" t="889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743" w:rsidRPr="00540F6B" w:rsidRDefault="0086317D" w:rsidP="003877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</w:t>
                            </w:r>
                            <w:r w:rsidR="00387743" w:rsidRPr="00540F6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8774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6.85pt;margin-top:185.55pt;width:36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">
                <v:textbox>
                  <w:txbxContent>
                    <w:p w:rsidR="00387743" w:rsidRPr="00540F6B" w:rsidRDefault="0086317D" w:rsidP="003877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</w:t>
                      </w:r>
                      <w:r w:rsidR="00387743" w:rsidRPr="00540F6B">
                        <w:rPr>
                          <w:sz w:val="18"/>
                          <w:szCs w:val="18"/>
                        </w:rPr>
                        <w:t>.</w:t>
                      </w:r>
                      <w:r w:rsidR="00387743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B6405" w:rsidRPr="00913EC7">
        <w:rPr>
          <w:b/>
          <w:noProof/>
          <w:sz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2356485</wp:posOffset>
                </wp:positionV>
                <wp:extent cx="466725" cy="242570"/>
                <wp:effectExtent l="13335" t="8890" r="571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EB" w:rsidRPr="00540F6B" w:rsidRDefault="0086317D" w:rsidP="006C6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</w:t>
                            </w:r>
                            <w:r w:rsidR="006C6DEB" w:rsidRPr="00540F6B">
                              <w:rPr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85.95pt;margin-top:185.55pt;width:36.75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">
                <v:textbox>
                  <w:txbxContent>
                    <w:p w:rsidR="006C6DEB" w:rsidRPr="00540F6B" w:rsidRDefault="0086317D" w:rsidP="006C6D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</w:t>
                      </w:r>
                      <w:r w:rsidR="006C6DEB" w:rsidRPr="00540F6B">
                        <w:rPr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5B314A" w:rsidRPr="00913EC7">
        <w:rPr>
          <w:rFonts w:ascii="Arial" w:hAnsi="Arial" w:cs="Arial"/>
          <w:sz w:val="20"/>
          <w:szCs w:val="20"/>
          <w:lang w:val="fr-CA"/>
        </w:rPr>
        <w:t>L</w:t>
      </w:r>
      <w:r w:rsidR="00757332" w:rsidRPr="00913EC7">
        <w:rPr>
          <w:rFonts w:ascii="Arial" w:hAnsi="Arial" w:cs="Arial"/>
          <w:sz w:val="20"/>
          <w:szCs w:val="20"/>
          <w:lang w:val="fr-CA"/>
        </w:rPr>
        <w:t>es pare-vapeur montés à l’intérieur du toit doivent avoir un coefficient de diffusion d’</w:t>
      </w:r>
      <w:r w:rsidR="00913EC7" w:rsidRPr="00913EC7">
        <w:rPr>
          <w:rFonts w:ascii="Arial" w:hAnsi="Arial" w:cs="Arial"/>
          <w:sz w:val="20"/>
          <w:szCs w:val="20"/>
          <w:lang w:val="fr-CA"/>
        </w:rPr>
        <w:t>équivalent</w:t>
      </w:r>
      <w:r w:rsidR="00757332" w:rsidRPr="00913EC7">
        <w:rPr>
          <w:rFonts w:ascii="Arial" w:hAnsi="Arial" w:cs="Arial"/>
          <w:sz w:val="20"/>
          <w:szCs w:val="20"/>
          <w:lang w:val="fr-CA"/>
        </w:rPr>
        <w:t xml:space="preserve"> à l’épaisseur de l’air </w:t>
      </w:r>
      <w:r w:rsidR="001975C0" w:rsidRPr="00913EC7">
        <w:rPr>
          <w:rFonts w:ascii="Arial" w:hAnsi="Arial" w:cs="Arial"/>
          <w:sz w:val="20"/>
          <w:szCs w:val="20"/>
          <w:lang w:val="fr-CA"/>
        </w:rPr>
        <w:t xml:space="preserve">(Sd &gt; </w:t>
      </w:r>
      <w:r w:rsidR="00416016" w:rsidRPr="00913EC7">
        <w:rPr>
          <w:rFonts w:ascii="Arial" w:hAnsi="Arial" w:cs="Arial"/>
          <w:sz w:val="20"/>
          <w:szCs w:val="20"/>
          <w:lang w:val="fr-CA"/>
        </w:rPr>
        <w:t>6</w:t>
      </w:r>
      <w:r w:rsidR="001975C0" w:rsidRPr="00913EC7">
        <w:rPr>
          <w:rFonts w:ascii="Arial" w:hAnsi="Arial" w:cs="Arial"/>
          <w:sz w:val="20"/>
          <w:szCs w:val="20"/>
          <w:lang w:val="fr-CA"/>
        </w:rPr>
        <w:t xml:space="preserve">0 m) </w:t>
      </w:r>
      <w:r w:rsidR="002A30EF" w:rsidRPr="00913EC7">
        <w:rPr>
          <w:rFonts w:ascii="Arial" w:hAnsi="Arial" w:cs="Arial"/>
          <w:sz w:val="20"/>
          <w:szCs w:val="20"/>
          <w:lang w:val="fr-CA"/>
        </w:rPr>
        <w:t xml:space="preserve">et doivent être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étanches (</w:t>
      </w:r>
      <w:r w:rsidR="002A30EF" w:rsidRPr="00913EC7">
        <w:rPr>
          <w:rFonts w:ascii="Arial" w:hAnsi="Arial" w:cs="Arial"/>
          <w:sz w:val="20"/>
          <w:szCs w:val="20"/>
          <w:lang w:val="fr-CA"/>
        </w:rPr>
        <w:t xml:space="preserve">pour la vapeur d’eau et de l ‘air  </w:t>
      </w:r>
      <w:r w:rsidR="00E378F7" w:rsidRPr="00913EC7">
        <w:rPr>
          <w:rFonts w:ascii="Arial" w:hAnsi="Arial" w:cs="Arial"/>
          <w:sz w:val="20"/>
          <w:szCs w:val="20"/>
          <w:lang w:val="fr-CA"/>
        </w:rPr>
        <w:t>).</w:t>
      </w:r>
    </w:p>
    <w:p w:rsidR="00A1603E" w:rsidRPr="00913EC7" w:rsidRDefault="00913EC7" w:rsidP="00A1603E">
      <w:pPr>
        <w:pStyle w:val="WW-Tekstpodstawowy3"/>
        <w:jc w:val="both"/>
        <w:outlineLvl w:val="0"/>
        <w:rPr>
          <w:rFonts w:cs="Arial"/>
          <w:sz w:val="20"/>
          <w:lang w:val="fr-CA"/>
        </w:rPr>
      </w:pPr>
      <w:r w:rsidRPr="00913EC7">
        <w:rPr>
          <w:rFonts w:cs="Arial"/>
          <w:sz w:val="20"/>
          <w:lang w:val="fr-CA"/>
        </w:rPr>
        <w:t>Prescriptions</w:t>
      </w:r>
      <w:r w:rsidR="002A30EF" w:rsidRPr="00913EC7">
        <w:rPr>
          <w:rFonts w:cs="Arial"/>
          <w:sz w:val="20"/>
          <w:lang w:val="fr-CA"/>
        </w:rPr>
        <w:t xml:space="preserve"> </w:t>
      </w:r>
      <w:r w:rsidRPr="00913EC7">
        <w:rPr>
          <w:rFonts w:cs="Arial"/>
          <w:sz w:val="20"/>
          <w:lang w:val="fr-CA"/>
        </w:rPr>
        <w:t>relatives</w:t>
      </w:r>
      <w:r w:rsidR="002A30EF" w:rsidRPr="00913EC7">
        <w:rPr>
          <w:rFonts w:cs="Arial"/>
          <w:sz w:val="20"/>
          <w:lang w:val="fr-CA"/>
        </w:rPr>
        <w:t xml:space="preserve"> aux </w:t>
      </w:r>
      <w:r w:rsidRPr="00913EC7">
        <w:rPr>
          <w:rFonts w:cs="Arial"/>
          <w:sz w:val="20"/>
          <w:lang w:val="fr-CA"/>
        </w:rPr>
        <w:t>doublures</w:t>
      </w:r>
      <w:r w:rsidR="002A30EF" w:rsidRPr="00913EC7">
        <w:rPr>
          <w:rFonts w:cs="Arial"/>
          <w:sz w:val="20"/>
          <w:lang w:val="fr-CA"/>
        </w:rPr>
        <w:t xml:space="preserve"> à lattes</w:t>
      </w:r>
      <w:r w:rsidR="00A1603E" w:rsidRPr="00913EC7">
        <w:rPr>
          <w:rFonts w:cs="Arial"/>
          <w:sz w:val="20"/>
          <w:lang w:val="fr-CA"/>
        </w:rPr>
        <w:t xml:space="preserve"> </w:t>
      </w:r>
    </w:p>
    <w:p w:rsidR="00A1603E" w:rsidRPr="00913EC7" w:rsidRDefault="002A30EF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  <w:lang w:val="fr-CA"/>
        </w:rPr>
      </w:pPr>
      <w:r w:rsidRPr="00913EC7">
        <w:rPr>
          <w:rFonts w:cs="Arial"/>
          <w:b w:val="0"/>
          <w:sz w:val="20"/>
          <w:lang w:val="fr-CA"/>
        </w:rPr>
        <w:t xml:space="preserve">La </w:t>
      </w:r>
      <w:r w:rsidR="00913EC7" w:rsidRPr="00913EC7">
        <w:rPr>
          <w:rFonts w:cs="Arial"/>
          <w:b w:val="0"/>
          <w:sz w:val="20"/>
          <w:lang w:val="fr-CA"/>
        </w:rPr>
        <w:t>doublure</w:t>
      </w:r>
      <w:r w:rsidRPr="00913EC7">
        <w:rPr>
          <w:rFonts w:cs="Arial"/>
          <w:b w:val="0"/>
          <w:sz w:val="20"/>
          <w:lang w:val="fr-CA"/>
        </w:rPr>
        <w:t xml:space="preserve"> de la plaque doit être une surface plane avec des irrégularités aux joints d’au plus   1</w:t>
      </w:r>
      <w:r w:rsidR="00A1603E" w:rsidRPr="00913EC7">
        <w:rPr>
          <w:rFonts w:cs="Arial"/>
          <w:b w:val="0"/>
          <w:sz w:val="20"/>
          <w:lang w:val="fr-CA"/>
        </w:rPr>
        <w:t xml:space="preserve">mm. </w:t>
      </w:r>
    </w:p>
    <w:p w:rsidR="00A1603E" w:rsidRPr="00913EC7" w:rsidRDefault="00E2425D" w:rsidP="00A1603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>Les plan</w:t>
      </w:r>
      <w:r w:rsidR="00224222" w:rsidRPr="00913EC7">
        <w:rPr>
          <w:rFonts w:ascii="Arial" w:hAnsi="Arial" w:cs="Arial"/>
          <w:sz w:val="20"/>
          <w:szCs w:val="20"/>
          <w:lang w:val="fr-CA"/>
        </w:rPr>
        <w:t xml:space="preserve">ches ne peuvent avoir un degré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d’humidité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supérieur à 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20%. </w:t>
      </w:r>
    </w:p>
    <w:p w:rsidR="00A1603E" w:rsidRPr="00913EC7" w:rsidRDefault="00E2425D" w:rsidP="00A1603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L’épaisseur minimale des panneau utilisés dans la construction de la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doublure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doit être de 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 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24 mm et ne peut dépasser 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38 mm.</w:t>
      </w:r>
    </w:p>
    <w:p w:rsidR="00A1603E" w:rsidRPr="00913EC7" w:rsidRDefault="00E2425D" w:rsidP="00A1603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>Sur les toit</w:t>
      </w:r>
      <w:r w:rsidR="00F93B4C" w:rsidRPr="00913EC7">
        <w:rPr>
          <w:rFonts w:ascii="Arial" w:hAnsi="Arial" w:cs="Arial"/>
          <w:sz w:val="20"/>
          <w:szCs w:val="20"/>
          <w:lang w:val="fr-CA"/>
        </w:rPr>
        <w:t xml:space="preserve">s non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ventilés,</w:t>
      </w:r>
      <w:r w:rsidR="00F93B4C" w:rsidRPr="00913EC7">
        <w:rPr>
          <w:rFonts w:ascii="Arial" w:hAnsi="Arial" w:cs="Arial"/>
          <w:sz w:val="20"/>
          <w:szCs w:val="20"/>
          <w:lang w:val="fr-CA"/>
        </w:rPr>
        <w:t xml:space="preserve"> en particulier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si l’</w:t>
      </w:r>
      <w:r w:rsidR="00913EC7" w:rsidRPr="00913EC7">
        <w:rPr>
          <w:rFonts w:ascii="Arial" w:hAnsi="Arial" w:cs="Arial"/>
          <w:sz w:val="20"/>
          <w:szCs w:val="20"/>
          <w:lang w:val="fr-CA"/>
        </w:rPr>
        <w:t>isolation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thermique entre en contact avec les lattes sur lesquelles se trouve  MWK</w:t>
      </w:r>
      <w:r w:rsidR="00913EC7" w:rsidRPr="00913EC7">
        <w:rPr>
          <w:rFonts w:ascii="Arial" w:hAnsi="Arial" w:cs="Arial"/>
          <w:sz w:val="20"/>
          <w:szCs w:val="20"/>
          <w:lang w:val="fr-CA"/>
        </w:rPr>
        <w:t xml:space="preserve"> , ces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planches ne doivent pa</w:t>
      </w:r>
      <w:r w:rsidR="00F93B4C" w:rsidRPr="00913EC7">
        <w:rPr>
          <w:rFonts w:ascii="Arial" w:hAnsi="Arial" w:cs="Arial"/>
          <w:sz w:val="20"/>
          <w:szCs w:val="20"/>
          <w:lang w:val="fr-CA"/>
        </w:rPr>
        <w:t>s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dépasser 11 cm.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</w:t>
      </w:r>
    </w:p>
    <w:p w:rsidR="00A1603E" w:rsidRPr="00913EC7" w:rsidRDefault="00E2425D" w:rsidP="00A1603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 xml:space="preserve">Les planches calibrées et non calibrées doivent comporter des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espaces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libres entre elles sur toute </w:t>
      </w:r>
      <w:r w:rsidR="0007322B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sz w:val="20"/>
          <w:szCs w:val="20"/>
          <w:lang w:val="fr-CA"/>
        </w:rPr>
        <w:t>leur longueur.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07322B" w:rsidRPr="00913EC7">
        <w:rPr>
          <w:rFonts w:ascii="Arial" w:hAnsi="Arial" w:cs="Arial"/>
          <w:sz w:val="20"/>
          <w:szCs w:val="20"/>
          <w:lang w:val="fr-CA"/>
        </w:rPr>
        <w:t>Les planches de plus de 11 cm exigent que les distances qui les séparent être plus gros.</w:t>
      </w:r>
    </w:p>
    <w:p w:rsidR="0086317D" w:rsidRPr="00913EC7" w:rsidRDefault="0007322B" w:rsidP="0086317D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>Les planches doivent être</w:t>
      </w:r>
      <w:r w:rsidR="00224222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imprégnés,</w:t>
      </w:r>
      <w:r w:rsidR="00224222" w:rsidRPr="00913EC7">
        <w:rPr>
          <w:rFonts w:ascii="Arial" w:hAnsi="Arial" w:cs="Arial"/>
          <w:sz w:val="20"/>
          <w:szCs w:val="20"/>
          <w:lang w:val="fr-CA"/>
        </w:rPr>
        <w:t xml:space="preserve"> mais l’imprégnant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doit être parfaitement sèche et complètement absorbé par le bois. 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Les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matériaux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de protection utilisés sur les planches, ou leur mode d’</w:t>
      </w:r>
      <w:r w:rsidR="00913EC7" w:rsidRPr="00913EC7">
        <w:rPr>
          <w:rFonts w:ascii="Arial" w:hAnsi="Arial" w:cs="Arial"/>
          <w:sz w:val="20"/>
          <w:szCs w:val="20"/>
          <w:lang w:val="fr-CA"/>
        </w:rPr>
        <w:t>application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F93B4C" w:rsidRPr="00913EC7">
        <w:rPr>
          <w:rFonts w:ascii="Arial" w:hAnsi="Arial" w:cs="Arial"/>
          <w:sz w:val="20"/>
          <w:szCs w:val="20"/>
          <w:lang w:val="fr-CA"/>
        </w:rPr>
        <w:t xml:space="preserve">ne 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peuvent pas agir de manière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destructive, (ni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endommager ou empêcher de la vapeur d’eau</w:t>
      </w:r>
      <w:r w:rsidR="0086317D" w:rsidRPr="00913EC7">
        <w:rPr>
          <w:rFonts w:ascii="Arial" w:hAnsi="Arial" w:cs="Arial"/>
          <w:sz w:val="20"/>
          <w:szCs w:val="20"/>
          <w:lang w:val="fr-CA"/>
        </w:rPr>
        <w:t>)</w:t>
      </w:r>
      <w:r w:rsidRPr="00913EC7">
        <w:rPr>
          <w:rFonts w:ascii="Arial" w:hAnsi="Arial" w:cs="Arial"/>
          <w:sz w:val="20"/>
          <w:szCs w:val="20"/>
          <w:lang w:val="fr-CA"/>
        </w:rPr>
        <w:t xml:space="preserve"> à tra</w:t>
      </w:r>
      <w:r w:rsidR="00BF6778" w:rsidRPr="00913EC7">
        <w:rPr>
          <w:rFonts w:ascii="Arial" w:hAnsi="Arial" w:cs="Arial"/>
          <w:sz w:val="20"/>
          <w:szCs w:val="20"/>
          <w:lang w:val="fr-CA"/>
        </w:rPr>
        <w:t>vers le MWK monté sur les</w:t>
      </w:r>
      <w:r w:rsidR="0086317D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lattes.).</w:t>
      </w:r>
      <w:r w:rsidR="00A1603E" w:rsidRPr="00913EC7">
        <w:rPr>
          <w:rFonts w:ascii="Arial" w:hAnsi="Arial" w:cs="Arial"/>
          <w:sz w:val="20"/>
          <w:szCs w:val="20"/>
          <w:lang w:val="fr-CA"/>
        </w:rPr>
        <w:t xml:space="preserve"> 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. Les</w:t>
      </w:r>
      <w:r w:rsidR="0086317D" w:rsidRPr="00913EC7">
        <w:rPr>
          <w:rFonts w:ascii="Arial" w:hAnsi="Arial" w:cs="Arial"/>
          <w:sz w:val="20"/>
          <w:szCs w:val="20"/>
          <w:lang w:val="fr-CA"/>
        </w:rPr>
        <w:t xml:space="preserve"> planches doivent être fixés à chaque charpente avec aux moins deux clous-</w:t>
      </w:r>
      <w:r w:rsidR="00913EC7" w:rsidRPr="00913EC7">
        <w:rPr>
          <w:rFonts w:ascii="Arial" w:hAnsi="Arial" w:cs="Arial"/>
          <w:sz w:val="20"/>
          <w:szCs w:val="20"/>
          <w:lang w:val="fr-CA"/>
        </w:rPr>
        <w:t>tendeur, d’anneau</w:t>
      </w:r>
      <w:r w:rsidR="00BF6778" w:rsidRPr="00913EC7">
        <w:rPr>
          <w:rFonts w:ascii="Arial" w:hAnsi="Arial" w:cs="Arial"/>
          <w:sz w:val="20"/>
          <w:szCs w:val="20"/>
          <w:lang w:val="fr-CA"/>
        </w:rPr>
        <w:t xml:space="preserve"> de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clous, ou</w:t>
      </w:r>
      <w:r w:rsidR="00F93B4C" w:rsidRPr="00913EC7">
        <w:rPr>
          <w:rFonts w:ascii="Arial" w:hAnsi="Arial" w:cs="Arial"/>
          <w:sz w:val="20"/>
          <w:szCs w:val="20"/>
          <w:lang w:val="fr-CA"/>
        </w:rPr>
        <w:t xml:space="preserve"> des</w:t>
      </w:r>
      <w:r w:rsidR="0086317D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autres,</w:t>
      </w:r>
      <w:r w:rsidR="0086317D" w:rsidRPr="00913EC7">
        <w:rPr>
          <w:rFonts w:ascii="Arial" w:hAnsi="Arial" w:cs="Arial"/>
          <w:sz w:val="20"/>
          <w:szCs w:val="20"/>
          <w:lang w:val="fr-CA"/>
        </w:rPr>
        <w:t xml:space="preserve"> agissant de la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même</w:t>
      </w:r>
      <w:r w:rsidR="0086317D" w:rsidRPr="00913EC7">
        <w:rPr>
          <w:rFonts w:ascii="Arial" w:hAnsi="Arial" w:cs="Arial"/>
          <w:sz w:val="20"/>
          <w:szCs w:val="20"/>
          <w:lang w:val="fr-CA"/>
        </w:rPr>
        <w:t xml:space="preserve"> </w:t>
      </w:r>
      <w:r w:rsidR="00913EC7" w:rsidRPr="00913EC7">
        <w:rPr>
          <w:rFonts w:ascii="Arial" w:hAnsi="Arial" w:cs="Arial"/>
          <w:sz w:val="20"/>
          <w:szCs w:val="20"/>
          <w:lang w:val="fr-CA"/>
        </w:rPr>
        <w:t>manière.</w:t>
      </w:r>
    </w:p>
    <w:p w:rsidR="00A1603E" w:rsidRPr="00913EC7" w:rsidRDefault="00183ABC" w:rsidP="00A1603E">
      <w:pPr>
        <w:pStyle w:val="WW-Tekstpodstawowy3"/>
        <w:tabs>
          <w:tab w:val="left" w:pos="284"/>
        </w:tabs>
        <w:jc w:val="both"/>
        <w:rPr>
          <w:b w:val="0"/>
          <w:sz w:val="20"/>
          <w:lang w:val="fr-CA"/>
        </w:rPr>
      </w:pPr>
      <w:r w:rsidRPr="00913EC7">
        <w:rPr>
          <w:sz w:val="20"/>
          <w:lang w:val="fr-CA"/>
        </w:rPr>
        <w:t>Fixation de M</w:t>
      </w:r>
      <w:r w:rsidR="00A1603E" w:rsidRPr="00913EC7">
        <w:rPr>
          <w:rFonts w:ascii="Arial Black" w:hAnsi="Arial Black"/>
          <w:b w:val="0"/>
          <w:sz w:val="20"/>
          <w:lang w:val="fr-CA"/>
        </w:rPr>
        <w:t>WK</w:t>
      </w:r>
    </w:p>
    <w:p w:rsidR="00A1603E" w:rsidRPr="00913EC7" w:rsidRDefault="00183ABC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  <w:lang w:val="fr-CA"/>
        </w:rPr>
      </w:pPr>
      <w:r w:rsidRPr="00913EC7">
        <w:rPr>
          <w:b w:val="0"/>
          <w:sz w:val="20"/>
          <w:lang w:val="fr-CA"/>
        </w:rPr>
        <w:t xml:space="preserve">Le moyen de base pour la fixation de </w:t>
      </w:r>
      <w:r w:rsidRPr="00913EC7">
        <w:rPr>
          <w:rFonts w:ascii="Arial Black" w:hAnsi="Arial Black"/>
          <w:b w:val="0"/>
          <w:sz w:val="20"/>
          <w:lang w:val="fr-CA"/>
        </w:rPr>
        <w:t xml:space="preserve">MWK </w:t>
      </w:r>
      <w:r w:rsidRPr="00913EC7">
        <w:rPr>
          <w:rFonts w:cs="Arial"/>
          <w:b w:val="0"/>
          <w:sz w:val="20"/>
          <w:lang w:val="fr-CA"/>
        </w:rPr>
        <w:t>sont</w:t>
      </w:r>
      <w:r w:rsidR="00A1603E" w:rsidRPr="00913EC7">
        <w:rPr>
          <w:rFonts w:cs="Arial"/>
          <w:b w:val="0"/>
          <w:sz w:val="20"/>
          <w:lang w:val="fr-CA"/>
        </w:rPr>
        <w:t xml:space="preserve"> </w:t>
      </w:r>
      <w:r w:rsidRPr="00913EC7">
        <w:rPr>
          <w:rFonts w:cs="Arial"/>
          <w:b w:val="0"/>
          <w:sz w:val="20"/>
          <w:lang w:val="fr-CA"/>
        </w:rPr>
        <w:t>des contre-lattes.</w:t>
      </w:r>
      <w:r w:rsidR="00A1603E" w:rsidRPr="00913EC7">
        <w:rPr>
          <w:b w:val="0"/>
          <w:sz w:val="20"/>
          <w:lang w:val="fr-CA"/>
        </w:rPr>
        <w:t xml:space="preserve"> </w:t>
      </w:r>
    </w:p>
    <w:p w:rsidR="00A1603E" w:rsidRPr="00913EC7" w:rsidRDefault="00183ABC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  <w:lang w:val="fr-CA"/>
        </w:rPr>
      </w:pPr>
      <w:r w:rsidRPr="00913EC7">
        <w:rPr>
          <w:b w:val="0"/>
          <w:sz w:val="20"/>
          <w:lang w:val="fr-CA"/>
        </w:rPr>
        <w:t xml:space="preserve">Les attaches supplémentaires </w:t>
      </w:r>
      <w:r w:rsidR="00A1603E" w:rsidRPr="00913EC7">
        <w:rPr>
          <w:rFonts w:ascii="Arial Black" w:hAnsi="Arial Black"/>
          <w:b w:val="0"/>
          <w:sz w:val="20"/>
          <w:lang w:val="fr-CA"/>
        </w:rPr>
        <w:t xml:space="preserve"> MWK</w:t>
      </w:r>
      <w:r w:rsidR="00A1603E" w:rsidRPr="00913EC7">
        <w:rPr>
          <w:rFonts w:cs="Arial"/>
          <w:b w:val="0"/>
          <w:sz w:val="20"/>
          <w:lang w:val="fr-CA"/>
        </w:rPr>
        <w:t xml:space="preserve"> </w:t>
      </w:r>
      <w:r w:rsidRPr="00913EC7">
        <w:rPr>
          <w:rFonts w:cs="Arial"/>
          <w:b w:val="0"/>
          <w:sz w:val="20"/>
          <w:lang w:val="fr-CA"/>
        </w:rPr>
        <w:t>sur la latte sont des agrafes ou des clous aux extrémités larges qui doivent être placés de manière à être recouverts par les contre-</w:t>
      </w:r>
      <w:r w:rsidR="00913EC7" w:rsidRPr="00913EC7">
        <w:rPr>
          <w:rFonts w:cs="Arial"/>
          <w:b w:val="0"/>
          <w:sz w:val="20"/>
          <w:lang w:val="fr-CA"/>
        </w:rPr>
        <w:t>lattes.</w:t>
      </w:r>
      <w:r w:rsidR="00A1603E" w:rsidRPr="00913EC7">
        <w:rPr>
          <w:b w:val="0"/>
          <w:sz w:val="20"/>
          <w:lang w:val="fr-CA"/>
        </w:rPr>
        <w:t xml:space="preserve"> </w:t>
      </w:r>
      <w:r w:rsidR="008525DA" w:rsidRPr="00913EC7">
        <w:rPr>
          <w:b w:val="0"/>
          <w:sz w:val="20"/>
          <w:lang w:val="fr-CA"/>
        </w:rPr>
        <w:t xml:space="preserve">Cette fixation peut endommager le </w:t>
      </w:r>
      <w:r w:rsidR="00A1603E" w:rsidRPr="00913EC7">
        <w:rPr>
          <w:b w:val="0"/>
          <w:sz w:val="20"/>
          <w:lang w:val="fr-CA"/>
        </w:rPr>
        <w:t xml:space="preserve"> </w:t>
      </w:r>
      <w:r w:rsidR="00A1603E" w:rsidRPr="00913EC7">
        <w:rPr>
          <w:rFonts w:ascii="Arial Black" w:hAnsi="Arial Black"/>
          <w:b w:val="0"/>
          <w:sz w:val="20"/>
          <w:lang w:val="fr-CA"/>
        </w:rPr>
        <w:t xml:space="preserve">MWK </w:t>
      </w:r>
      <w:r w:rsidR="008525DA" w:rsidRPr="00913EC7">
        <w:rPr>
          <w:b w:val="0"/>
          <w:sz w:val="20"/>
          <w:lang w:val="fr-CA"/>
        </w:rPr>
        <w:t xml:space="preserve">si les points de fixation son </w:t>
      </w:r>
      <w:r w:rsidR="00913EC7" w:rsidRPr="00913EC7">
        <w:rPr>
          <w:b w:val="0"/>
          <w:sz w:val="20"/>
          <w:lang w:val="fr-CA"/>
        </w:rPr>
        <w:t>excessifs</w:t>
      </w:r>
      <w:r w:rsidR="008525DA" w:rsidRPr="00913EC7">
        <w:rPr>
          <w:b w:val="0"/>
          <w:sz w:val="20"/>
          <w:lang w:val="fr-CA"/>
        </w:rPr>
        <w:t>.</w:t>
      </w:r>
      <w:r w:rsidR="00A1603E" w:rsidRPr="00913EC7">
        <w:rPr>
          <w:b w:val="0"/>
          <w:sz w:val="20"/>
          <w:lang w:val="fr-CA"/>
        </w:rPr>
        <w:t xml:space="preserve"> </w:t>
      </w:r>
      <w:r w:rsidR="008525DA" w:rsidRPr="00913EC7">
        <w:rPr>
          <w:b w:val="0"/>
          <w:sz w:val="20"/>
          <w:lang w:val="fr-CA"/>
        </w:rPr>
        <w:t xml:space="preserve">La fixation supplémentaire doit comporter les moins possible d’agrafes ou de </w:t>
      </w:r>
      <w:r w:rsidR="00913EC7" w:rsidRPr="00913EC7">
        <w:rPr>
          <w:b w:val="0"/>
          <w:sz w:val="20"/>
          <w:lang w:val="fr-CA"/>
        </w:rPr>
        <w:t>clous.</w:t>
      </w:r>
      <w:r w:rsidR="00A1603E" w:rsidRPr="00913EC7">
        <w:rPr>
          <w:b w:val="0"/>
          <w:sz w:val="20"/>
          <w:lang w:val="fr-CA"/>
        </w:rPr>
        <w:t xml:space="preserve"> </w:t>
      </w:r>
      <w:r w:rsidR="008525DA" w:rsidRPr="00913EC7">
        <w:rPr>
          <w:b w:val="0"/>
          <w:sz w:val="20"/>
          <w:lang w:val="fr-CA"/>
        </w:rPr>
        <w:t xml:space="preserve">L’étanchéité parfaite de ces joints </w:t>
      </w:r>
      <w:r w:rsidR="00913EC7" w:rsidRPr="00913EC7">
        <w:rPr>
          <w:b w:val="0"/>
          <w:sz w:val="20"/>
          <w:lang w:val="fr-CA"/>
        </w:rPr>
        <w:t>peut être</w:t>
      </w:r>
      <w:r w:rsidR="008525DA" w:rsidRPr="00913EC7">
        <w:rPr>
          <w:b w:val="0"/>
          <w:sz w:val="20"/>
          <w:lang w:val="fr-CA"/>
        </w:rPr>
        <w:t xml:space="preserve"> assurée en collant la contre-latte avec un ruban adhésif sur le dessous. (bande </w:t>
      </w:r>
      <w:r w:rsidR="00A1603E" w:rsidRPr="00913EC7">
        <w:rPr>
          <w:b w:val="0"/>
          <w:sz w:val="20"/>
          <w:lang w:val="fr-CA"/>
        </w:rPr>
        <w:t xml:space="preserve"> MARMA K1).</w:t>
      </w:r>
    </w:p>
    <w:p w:rsidR="00A1603E" w:rsidRPr="00913EC7" w:rsidRDefault="00A1603E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  <w:lang w:val="fr-CA"/>
        </w:rPr>
      </w:pPr>
      <w:r w:rsidRPr="00913EC7">
        <w:rPr>
          <w:b w:val="0"/>
          <w:sz w:val="20"/>
          <w:lang w:val="fr-CA"/>
        </w:rPr>
        <w:t xml:space="preserve"> </w:t>
      </w:r>
      <w:r w:rsidR="00BF6778" w:rsidRPr="00913EC7">
        <w:rPr>
          <w:b w:val="0"/>
          <w:sz w:val="20"/>
          <w:lang w:val="fr-CA"/>
        </w:rPr>
        <w:t xml:space="preserve">Il est préférable d’utiliser </w:t>
      </w:r>
      <w:r w:rsidR="00913EC7" w:rsidRPr="00913EC7">
        <w:rPr>
          <w:b w:val="0"/>
          <w:sz w:val="20"/>
          <w:lang w:val="fr-CA"/>
        </w:rPr>
        <w:t>l’agrafeuses (</w:t>
      </w:r>
      <w:r w:rsidR="00204A20" w:rsidRPr="00913EC7">
        <w:rPr>
          <w:b w:val="0"/>
          <w:sz w:val="20"/>
          <w:lang w:val="fr-CA"/>
        </w:rPr>
        <w:t>taker</w:t>
      </w:r>
      <w:r w:rsidRPr="00913EC7">
        <w:rPr>
          <w:b w:val="0"/>
          <w:sz w:val="20"/>
          <w:lang w:val="fr-CA"/>
        </w:rPr>
        <w:t xml:space="preserve">), </w:t>
      </w:r>
      <w:r w:rsidR="00204A20" w:rsidRPr="00913EC7">
        <w:rPr>
          <w:b w:val="0"/>
          <w:sz w:val="20"/>
          <w:lang w:val="fr-CA"/>
        </w:rPr>
        <w:t xml:space="preserve">car le marteau n’est pas très </w:t>
      </w:r>
      <w:r w:rsidR="00913EC7" w:rsidRPr="00913EC7">
        <w:rPr>
          <w:b w:val="0"/>
          <w:sz w:val="20"/>
          <w:lang w:val="fr-CA"/>
        </w:rPr>
        <w:t>précis</w:t>
      </w:r>
      <w:r w:rsidR="00204A20" w:rsidRPr="00913EC7">
        <w:rPr>
          <w:b w:val="0"/>
          <w:sz w:val="20"/>
          <w:lang w:val="fr-CA"/>
        </w:rPr>
        <w:t xml:space="preserve"> et produit l’utilisation d’une </w:t>
      </w:r>
      <w:r w:rsidR="00913EC7" w:rsidRPr="00913EC7">
        <w:rPr>
          <w:b w:val="0"/>
          <w:sz w:val="20"/>
          <w:lang w:val="fr-CA"/>
        </w:rPr>
        <w:t>quantité</w:t>
      </w:r>
      <w:r w:rsidR="00204A20" w:rsidRPr="00913EC7">
        <w:rPr>
          <w:b w:val="0"/>
          <w:sz w:val="20"/>
          <w:lang w:val="fr-CA"/>
        </w:rPr>
        <w:t xml:space="preserve"> </w:t>
      </w:r>
      <w:r w:rsidR="00913EC7" w:rsidRPr="00913EC7">
        <w:rPr>
          <w:b w:val="0"/>
          <w:sz w:val="20"/>
          <w:lang w:val="fr-CA"/>
        </w:rPr>
        <w:t>excessive</w:t>
      </w:r>
      <w:r w:rsidR="00204A20" w:rsidRPr="00913EC7">
        <w:rPr>
          <w:b w:val="0"/>
          <w:sz w:val="20"/>
          <w:lang w:val="fr-CA"/>
        </w:rPr>
        <w:t xml:space="preserve"> d’agrafes. </w:t>
      </w:r>
    </w:p>
    <w:p w:rsidR="00A1603E" w:rsidRPr="00913EC7" w:rsidRDefault="00913EC7" w:rsidP="00936CEC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color w:val="FF0000"/>
          <w:sz w:val="20"/>
          <w:lang w:val="fr-CA"/>
        </w:rPr>
      </w:pPr>
      <w:r w:rsidRPr="00913EC7">
        <w:rPr>
          <w:sz w:val="20"/>
          <w:lang w:val="fr-CA"/>
        </w:rPr>
        <w:t>S’il</w:t>
      </w:r>
      <w:r w:rsidR="0019170F" w:rsidRPr="00913EC7">
        <w:rPr>
          <w:sz w:val="20"/>
          <w:lang w:val="fr-CA"/>
        </w:rPr>
        <w:t xml:space="preserve"> est </w:t>
      </w:r>
      <w:r w:rsidRPr="00913EC7">
        <w:rPr>
          <w:sz w:val="20"/>
          <w:lang w:val="fr-CA"/>
        </w:rPr>
        <w:t>nécessaire</w:t>
      </w:r>
      <w:r w:rsidR="0019170F" w:rsidRPr="00913EC7">
        <w:rPr>
          <w:sz w:val="20"/>
          <w:lang w:val="fr-CA"/>
        </w:rPr>
        <w:t xml:space="preserve"> de fixer </w:t>
      </w:r>
      <w:r w:rsidR="00204A20" w:rsidRPr="00913EC7">
        <w:rPr>
          <w:sz w:val="20"/>
          <w:lang w:val="fr-CA"/>
        </w:rPr>
        <w:t xml:space="preserve">de </w:t>
      </w:r>
      <w:r w:rsidR="00A1603E" w:rsidRPr="00913EC7">
        <w:rPr>
          <w:b w:val="0"/>
          <w:sz w:val="20"/>
          <w:lang w:val="fr-CA"/>
        </w:rPr>
        <w:t xml:space="preserve"> </w:t>
      </w:r>
      <w:r w:rsidR="00A1603E" w:rsidRPr="00913EC7">
        <w:rPr>
          <w:rFonts w:ascii="Arial Black" w:hAnsi="Arial Black"/>
          <w:b w:val="0"/>
          <w:sz w:val="20"/>
          <w:lang w:val="fr-CA"/>
        </w:rPr>
        <w:t xml:space="preserve">MWK </w:t>
      </w:r>
      <w:r w:rsidR="001458BB" w:rsidRPr="00913EC7">
        <w:rPr>
          <w:rFonts w:cs="Arial"/>
          <w:sz w:val="20"/>
          <w:lang w:val="fr-CA"/>
        </w:rPr>
        <w:t>entre contre-</w:t>
      </w:r>
      <w:r w:rsidRPr="00913EC7">
        <w:rPr>
          <w:rFonts w:cs="Arial"/>
          <w:sz w:val="20"/>
          <w:lang w:val="fr-CA"/>
        </w:rPr>
        <w:t>lattes, le</w:t>
      </w:r>
      <w:r w:rsidR="001458BB" w:rsidRPr="00913EC7">
        <w:rPr>
          <w:rFonts w:cs="Arial"/>
          <w:sz w:val="20"/>
          <w:lang w:val="fr-CA"/>
        </w:rPr>
        <w:t xml:space="preserve"> plus correct est à l’</w:t>
      </w:r>
      <w:r w:rsidRPr="00913EC7">
        <w:rPr>
          <w:rFonts w:cs="Arial"/>
          <w:sz w:val="20"/>
          <w:lang w:val="fr-CA"/>
        </w:rPr>
        <w:t>exécuter</w:t>
      </w:r>
      <w:r w:rsidR="001458BB" w:rsidRPr="00913EC7">
        <w:rPr>
          <w:rFonts w:cs="Arial"/>
          <w:sz w:val="20"/>
          <w:lang w:val="fr-CA"/>
        </w:rPr>
        <w:t xml:space="preserve"> sous </w:t>
      </w:r>
      <w:r w:rsidRPr="00913EC7">
        <w:rPr>
          <w:rFonts w:cs="Arial"/>
          <w:sz w:val="20"/>
          <w:lang w:val="fr-CA"/>
        </w:rPr>
        <w:t>la superposition</w:t>
      </w:r>
      <w:r w:rsidR="001458BB" w:rsidRPr="00913EC7">
        <w:rPr>
          <w:rFonts w:cs="Arial"/>
          <w:sz w:val="20"/>
          <w:lang w:val="fr-CA"/>
        </w:rPr>
        <w:t xml:space="preserve"> entre les bandes suivantes de la membrane.</w:t>
      </w:r>
    </w:p>
    <w:p w:rsidR="00336F64" w:rsidRPr="00913EC7" w:rsidRDefault="00A1603E" w:rsidP="00441223">
      <w:pPr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13EC7">
        <w:rPr>
          <w:rFonts w:ascii="Arial" w:hAnsi="Arial" w:cs="Arial"/>
          <w:b/>
          <w:noProof/>
          <w:sz w:val="20"/>
          <w:szCs w:val="20"/>
          <w:lang w:val="fr-CA"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5318125</wp:posOffset>
            </wp:positionV>
            <wp:extent cx="1525270" cy="812800"/>
            <wp:effectExtent l="19050" t="0" r="0" b="0"/>
            <wp:wrapSquare wrapText="bothSides"/>
            <wp:docPr id="8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8BB" w:rsidRPr="00913EC7">
        <w:rPr>
          <w:rFonts w:ascii="Arial" w:hAnsi="Arial" w:cs="Arial"/>
          <w:b/>
          <w:sz w:val="20"/>
          <w:szCs w:val="20"/>
          <w:lang w:val="fr-CA"/>
        </w:rPr>
        <w:t xml:space="preserve">La manière de monter </w:t>
      </w:r>
      <w:r w:rsidR="001975C0" w:rsidRPr="00913EC7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387743" w:rsidRPr="00913EC7">
        <w:rPr>
          <w:rFonts w:ascii="Arial" w:hAnsi="Arial" w:cs="Arial"/>
          <w:b/>
          <w:sz w:val="20"/>
          <w:szCs w:val="20"/>
          <w:lang w:val="fr-CA"/>
        </w:rPr>
        <w:t xml:space="preserve">MWK </w:t>
      </w:r>
      <w:r w:rsidR="001458BB" w:rsidRPr="00913EC7">
        <w:rPr>
          <w:rFonts w:ascii="Arial" w:hAnsi="Arial" w:cs="Arial"/>
          <w:b/>
          <w:sz w:val="20"/>
          <w:szCs w:val="20"/>
          <w:lang w:val="fr-CA"/>
        </w:rPr>
        <w:t xml:space="preserve">dans les systèmes </w:t>
      </w:r>
      <w:r w:rsidR="00387743" w:rsidRPr="00913EC7">
        <w:rPr>
          <w:rFonts w:ascii="Arial" w:hAnsi="Arial" w:cs="Arial"/>
          <w:b/>
          <w:sz w:val="20"/>
          <w:szCs w:val="20"/>
          <w:lang w:val="fr-CA"/>
        </w:rPr>
        <w:t xml:space="preserve">(I </w:t>
      </w:r>
      <w:r w:rsidR="00913EC7">
        <w:rPr>
          <w:rFonts w:ascii="Arial" w:hAnsi="Arial" w:cs="Arial"/>
          <w:b/>
          <w:sz w:val="20"/>
          <w:szCs w:val="20"/>
          <w:lang w:val="fr-CA"/>
        </w:rPr>
        <w:t>et</w:t>
      </w:r>
      <w:r w:rsidR="00387743" w:rsidRPr="00913EC7">
        <w:rPr>
          <w:rFonts w:ascii="Arial" w:hAnsi="Arial" w:cs="Arial"/>
          <w:b/>
          <w:sz w:val="20"/>
          <w:szCs w:val="20"/>
          <w:lang w:val="fr-CA"/>
        </w:rPr>
        <w:t xml:space="preserve"> II)</w:t>
      </w:r>
      <w:r w:rsidR="001458BB" w:rsidRPr="00913EC7">
        <w:rPr>
          <w:rFonts w:ascii="Arial" w:hAnsi="Arial" w:cs="Arial"/>
          <w:b/>
          <w:sz w:val="20"/>
          <w:szCs w:val="20"/>
          <w:lang w:val="fr-CA"/>
        </w:rPr>
        <w:t xml:space="preserve"> est identique à celle de l’</w:t>
      </w:r>
      <w:r w:rsidR="00387743" w:rsidRPr="00913EC7">
        <w:rPr>
          <w:rFonts w:ascii="Arial" w:hAnsi="Arial" w:cs="Arial"/>
          <w:b/>
          <w:sz w:val="20"/>
          <w:szCs w:val="20"/>
          <w:lang w:val="fr-CA"/>
        </w:rPr>
        <w:t>I</w:t>
      </w:r>
      <w:r w:rsidR="001458BB" w:rsidRPr="00913EC7">
        <w:rPr>
          <w:rFonts w:ascii="Arial" w:hAnsi="Arial" w:cs="Arial"/>
          <w:b/>
          <w:sz w:val="20"/>
          <w:szCs w:val="20"/>
          <w:lang w:val="fr-CA"/>
        </w:rPr>
        <w:t>nstruction</w:t>
      </w:r>
      <w:r w:rsidR="001975C0" w:rsidRPr="00913EC7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13EC7">
        <w:rPr>
          <w:rFonts w:ascii="Arial" w:hAnsi="Arial" w:cs="Arial"/>
          <w:b/>
          <w:sz w:val="20"/>
          <w:szCs w:val="20"/>
          <w:lang w:val="fr-CA"/>
        </w:rPr>
        <w:t>1</w:t>
      </w:r>
      <w:r w:rsidR="00387743" w:rsidRPr="00913EC7">
        <w:rPr>
          <w:rFonts w:ascii="Arial" w:hAnsi="Arial" w:cs="Arial"/>
          <w:b/>
          <w:i/>
          <w:sz w:val="20"/>
          <w:szCs w:val="20"/>
          <w:lang w:val="fr-CA"/>
        </w:rPr>
        <w:t>.</w:t>
      </w:r>
      <w:r w:rsidR="00441223" w:rsidRPr="00913EC7">
        <w:rPr>
          <w:rFonts w:ascii="Arial" w:hAnsi="Arial" w:cs="Arial"/>
          <w:b/>
          <w:sz w:val="20"/>
          <w:szCs w:val="20"/>
          <w:lang w:val="fr-CA"/>
        </w:rPr>
        <w:t xml:space="preserve"> </w:t>
      </w:r>
    </w:p>
    <w:p w:rsidR="00336F64" w:rsidRPr="00913EC7" w:rsidRDefault="001458BB" w:rsidP="00A1603E">
      <w:pPr>
        <w:pStyle w:val="BodyTextIndent"/>
        <w:ind w:left="0" w:right="-284" w:firstLine="0"/>
        <w:jc w:val="left"/>
        <w:outlineLvl w:val="0"/>
        <w:rPr>
          <w:b/>
          <w:sz w:val="20"/>
          <w:lang w:val="fr-CA"/>
        </w:rPr>
      </w:pPr>
      <w:r w:rsidRPr="00913EC7">
        <w:rPr>
          <w:b/>
          <w:sz w:val="20"/>
          <w:lang w:val="fr-CA"/>
        </w:rPr>
        <w:t>L’</w:t>
      </w:r>
      <w:r w:rsidR="00913EC7" w:rsidRPr="00913EC7">
        <w:rPr>
          <w:b/>
          <w:sz w:val="20"/>
          <w:lang w:val="fr-CA"/>
        </w:rPr>
        <w:t>Instruction</w:t>
      </w:r>
      <w:r w:rsidR="00336F64" w:rsidRPr="00913EC7">
        <w:rPr>
          <w:b/>
          <w:sz w:val="20"/>
          <w:lang w:val="fr-CA"/>
        </w:rPr>
        <w:t xml:space="preserve"> </w:t>
      </w:r>
      <w:r w:rsidRPr="00913EC7">
        <w:rPr>
          <w:b/>
          <w:sz w:val="20"/>
          <w:lang w:val="fr-CA"/>
        </w:rPr>
        <w:t xml:space="preserve">a été rédigée selon les normes de mai </w:t>
      </w:r>
      <w:r w:rsidR="00336F64" w:rsidRPr="00913EC7">
        <w:rPr>
          <w:b/>
          <w:sz w:val="20"/>
          <w:lang w:val="fr-CA"/>
        </w:rPr>
        <w:t xml:space="preserve"> 201</w:t>
      </w:r>
      <w:r w:rsidR="000B6405" w:rsidRPr="00913EC7">
        <w:rPr>
          <w:b/>
          <w:sz w:val="20"/>
          <w:lang w:val="fr-CA"/>
        </w:rPr>
        <w:t>9</w:t>
      </w:r>
      <w:r w:rsidR="00336F64" w:rsidRPr="00913EC7">
        <w:rPr>
          <w:b/>
          <w:sz w:val="20"/>
          <w:lang w:val="fr-CA"/>
        </w:rPr>
        <w:t xml:space="preserve"> r.</w:t>
      </w:r>
      <w:r w:rsidR="00336F64" w:rsidRPr="00913EC7">
        <w:rPr>
          <w:noProof/>
          <w:lang w:val="fr-CA"/>
        </w:rPr>
        <w:t xml:space="preserve"> </w:t>
      </w:r>
    </w:p>
    <w:p w:rsidR="00336F64" w:rsidRPr="00913EC7" w:rsidRDefault="00336F64" w:rsidP="00A1603E">
      <w:pPr>
        <w:pStyle w:val="BodyTextIndent"/>
        <w:ind w:left="0" w:right="-284" w:firstLine="0"/>
        <w:jc w:val="left"/>
        <w:outlineLvl w:val="0"/>
        <w:rPr>
          <w:b/>
          <w:sz w:val="20"/>
          <w:lang w:val="fr-CA"/>
        </w:rPr>
      </w:pPr>
      <w:r w:rsidRPr="00913EC7">
        <w:rPr>
          <w:sz w:val="20"/>
          <w:lang w:val="fr-CA"/>
        </w:rPr>
        <w:t>Informa</w:t>
      </w:r>
      <w:r w:rsidR="001458BB" w:rsidRPr="00913EC7">
        <w:rPr>
          <w:sz w:val="20"/>
          <w:lang w:val="fr-CA"/>
        </w:rPr>
        <w:t xml:space="preserve">tions </w:t>
      </w:r>
      <w:r w:rsidR="00913EC7" w:rsidRPr="00913EC7">
        <w:rPr>
          <w:sz w:val="20"/>
          <w:lang w:val="fr-CA"/>
        </w:rPr>
        <w:t>complémentaires</w:t>
      </w:r>
      <w:r w:rsidR="001458BB" w:rsidRPr="00913EC7">
        <w:rPr>
          <w:sz w:val="20"/>
          <w:lang w:val="fr-CA"/>
        </w:rPr>
        <w:t xml:space="preserve"> </w:t>
      </w:r>
      <w:r w:rsidRPr="00913EC7">
        <w:rPr>
          <w:sz w:val="20"/>
          <w:lang w:val="fr-CA"/>
        </w:rPr>
        <w:t xml:space="preserve"> : </w:t>
      </w:r>
      <w:hyperlink r:id="rId10" w:history="1">
        <w:r w:rsidRPr="00913EC7">
          <w:rPr>
            <w:rStyle w:val="Hyperlink"/>
            <w:sz w:val="20"/>
            <w:lang w:val="fr-CA"/>
          </w:rPr>
          <w:t>www.marma.com.pl</w:t>
        </w:r>
      </w:hyperlink>
      <w:r w:rsidR="00B627F4">
        <w:rPr>
          <w:sz w:val="20"/>
          <w:lang w:val="fr-CA"/>
        </w:rPr>
        <w:t xml:space="preserve"> et </w:t>
      </w:r>
      <w:hyperlink r:id="rId11" w:history="1">
        <w:r w:rsidRPr="00913EC7">
          <w:rPr>
            <w:rStyle w:val="Hyperlink"/>
            <w:sz w:val="20"/>
            <w:lang w:val="fr-CA"/>
          </w:rPr>
          <w:t>www.dachowa.com.pl</w:t>
        </w:r>
      </w:hyperlink>
      <w:r w:rsidRPr="00913EC7">
        <w:rPr>
          <w:sz w:val="20"/>
          <w:lang w:val="fr-CA"/>
        </w:rPr>
        <w:t xml:space="preserve"> . </w:t>
      </w:r>
    </w:p>
    <w:p w:rsidR="00A1603E" w:rsidRPr="00913EC7" w:rsidRDefault="00A1603E" w:rsidP="00387743">
      <w:pPr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:rsidR="00A1603E" w:rsidRPr="00913EC7" w:rsidRDefault="00A1603E" w:rsidP="00A1603E">
      <w:pPr>
        <w:rPr>
          <w:rFonts w:ascii="Arial" w:hAnsi="Arial" w:cs="Arial"/>
          <w:sz w:val="20"/>
          <w:szCs w:val="20"/>
          <w:lang w:val="fr-CA"/>
        </w:rPr>
      </w:pPr>
    </w:p>
    <w:p w:rsidR="00336F64" w:rsidRPr="00913EC7" w:rsidRDefault="00A1603E" w:rsidP="00A1603E">
      <w:pPr>
        <w:tabs>
          <w:tab w:val="left" w:pos="1984"/>
        </w:tabs>
        <w:rPr>
          <w:rFonts w:ascii="Arial" w:hAnsi="Arial" w:cs="Arial"/>
          <w:sz w:val="20"/>
          <w:szCs w:val="20"/>
          <w:lang w:val="fr-CA"/>
        </w:rPr>
      </w:pPr>
      <w:r w:rsidRPr="00913EC7">
        <w:rPr>
          <w:rFonts w:ascii="Arial" w:hAnsi="Arial" w:cs="Arial"/>
          <w:sz w:val="20"/>
          <w:szCs w:val="20"/>
          <w:lang w:val="fr-CA"/>
        </w:rPr>
        <w:tab/>
      </w:r>
    </w:p>
    <w:sectPr w:rsidR="00336F64" w:rsidRPr="00913EC7" w:rsidSect="004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8C8"/>
    <w:multiLevelType w:val="hybridMultilevel"/>
    <w:tmpl w:val="164A8AF4"/>
    <w:lvl w:ilvl="0" w:tplc="0D3866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018E9"/>
    <w:multiLevelType w:val="hybridMultilevel"/>
    <w:tmpl w:val="A4945CF4"/>
    <w:lvl w:ilvl="0" w:tplc="514C2EC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DBF"/>
    <w:multiLevelType w:val="hybridMultilevel"/>
    <w:tmpl w:val="8694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EB"/>
    <w:rsid w:val="00052069"/>
    <w:rsid w:val="00061E5A"/>
    <w:rsid w:val="0007322B"/>
    <w:rsid w:val="000A3710"/>
    <w:rsid w:val="000B6405"/>
    <w:rsid w:val="000F2FFD"/>
    <w:rsid w:val="00120ECF"/>
    <w:rsid w:val="001458BB"/>
    <w:rsid w:val="00183ABC"/>
    <w:rsid w:val="0019170F"/>
    <w:rsid w:val="001975C0"/>
    <w:rsid w:val="001A7FEB"/>
    <w:rsid w:val="001B44FA"/>
    <w:rsid w:val="001F6A10"/>
    <w:rsid w:val="00204A20"/>
    <w:rsid w:val="00214B50"/>
    <w:rsid w:val="00215C4E"/>
    <w:rsid w:val="00224222"/>
    <w:rsid w:val="002A0E9E"/>
    <w:rsid w:val="002A30EF"/>
    <w:rsid w:val="002C7F3F"/>
    <w:rsid w:val="002D39FC"/>
    <w:rsid w:val="002F3A56"/>
    <w:rsid w:val="00336F64"/>
    <w:rsid w:val="00385B5A"/>
    <w:rsid w:val="00387743"/>
    <w:rsid w:val="00393D12"/>
    <w:rsid w:val="00416016"/>
    <w:rsid w:val="00420415"/>
    <w:rsid w:val="00432365"/>
    <w:rsid w:val="00441223"/>
    <w:rsid w:val="004A39CE"/>
    <w:rsid w:val="004B263E"/>
    <w:rsid w:val="004F15FA"/>
    <w:rsid w:val="0050539E"/>
    <w:rsid w:val="00521172"/>
    <w:rsid w:val="00560D39"/>
    <w:rsid w:val="00596FA2"/>
    <w:rsid w:val="005B314A"/>
    <w:rsid w:val="005D76CC"/>
    <w:rsid w:val="005E451F"/>
    <w:rsid w:val="006645AF"/>
    <w:rsid w:val="00692507"/>
    <w:rsid w:val="006C6DEB"/>
    <w:rsid w:val="006F1507"/>
    <w:rsid w:val="00757332"/>
    <w:rsid w:val="00764B16"/>
    <w:rsid w:val="007F6725"/>
    <w:rsid w:val="00801C08"/>
    <w:rsid w:val="00833283"/>
    <w:rsid w:val="008525DA"/>
    <w:rsid w:val="0086317D"/>
    <w:rsid w:val="008F005C"/>
    <w:rsid w:val="00913EC7"/>
    <w:rsid w:val="00941460"/>
    <w:rsid w:val="009942E5"/>
    <w:rsid w:val="00A1603E"/>
    <w:rsid w:val="00A40CD0"/>
    <w:rsid w:val="00AC1FF4"/>
    <w:rsid w:val="00B10164"/>
    <w:rsid w:val="00B627F4"/>
    <w:rsid w:val="00BF6778"/>
    <w:rsid w:val="00C00093"/>
    <w:rsid w:val="00C70ABC"/>
    <w:rsid w:val="00CE414E"/>
    <w:rsid w:val="00D340F1"/>
    <w:rsid w:val="00D47AB4"/>
    <w:rsid w:val="00D6649A"/>
    <w:rsid w:val="00D67F2A"/>
    <w:rsid w:val="00E2425D"/>
    <w:rsid w:val="00E378F7"/>
    <w:rsid w:val="00E53B3A"/>
    <w:rsid w:val="00E7716C"/>
    <w:rsid w:val="00F440AF"/>
    <w:rsid w:val="00F5512A"/>
    <w:rsid w:val="00F93B4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DF8B"/>
  <w15:docId w15:val="{0F774B02-112E-462E-A9D8-BCDDE39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Tekstpodstawowy3">
    <w:name w:val="WW-Tekst podstawowy 3"/>
    <w:basedOn w:val="Normal"/>
    <w:rsid w:val="006C6DEB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CE4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1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36F64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336F64"/>
    <w:rPr>
      <w:rFonts w:ascii="Arial" w:eastAsia="Times New Roman" w:hAnsi="Arial" w:cs="Times New Roman"/>
      <w:szCs w:val="20"/>
      <w:lang w:eastAsia="pl-PL"/>
    </w:rPr>
  </w:style>
  <w:style w:type="character" w:styleId="Hyperlink">
    <w:name w:val="Hyperlink"/>
    <w:basedOn w:val="DefaultParagraphFont"/>
    <w:rsid w:val="00336F6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Mircea Bratianu</cp:lastModifiedBy>
  <cp:revision>3</cp:revision>
  <dcterms:created xsi:type="dcterms:W3CDTF">2019-08-16T09:44:00Z</dcterms:created>
  <dcterms:modified xsi:type="dcterms:W3CDTF">2019-08-16T09:45:00Z</dcterms:modified>
</cp:coreProperties>
</file>