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17" w:rsidRPr="00EC3581" w:rsidRDefault="00EC3581" w:rsidP="00034C17">
      <w:pPr>
        <w:rPr>
          <w:rFonts w:ascii="Arial" w:hAnsi="Arial" w:cs="Arial"/>
          <w:b/>
        </w:rPr>
      </w:pPr>
      <w:r w:rsidRPr="00EC3581">
        <w:rPr>
          <w:rFonts w:ascii="Arial" w:hAnsi="Arial" w:cs="Arial"/>
          <w:b/>
          <w:noProof/>
        </w:rPr>
        <w:drawing>
          <wp:anchor distT="0" distB="0" distL="114300" distR="114300" simplePos="0" relativeHeight="251674624" behindDoc="0" locked="0" layoutInCell="1" allowOverlap="1">
            <wp:simplePos x="0" y="0"/>
            <wp:positionH relativeFrom="margin">
              <wp:posOffset>3376930</wp:posOffset>
            </wp:positionH>
            <wp:positionV relativeFrom="margin">
              <wp:posOffset>-147320</wp:posOffset>
            </wp:positionV>
            <wp:extent cx="2466975" cy="428625"/>
            <wp:effectExtent l="19050" t="0" r="9525" b="0"/>
            <wp:wrapSquare wrapText="bothSides"/>
            <wp:docPr id="1"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7" r:link="rId8"/>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1F52D4" w:rsidRPr="00EC3581">
        <w:rPr>
          <w:rFonts w:ascii="Arial" w:hAnsi="Arial" w:cs="Arial"/>
          <w:b/>
        </w:rPr>
        <w:t xml:space="preserve">Instrukcja </w:t>
      </w:r>
      <w:r w:rsidR="005B7DF9" w:rsidRPr="00EC3581">
        <w:rPr>
          <w:rFonts w:ascii="Arial" w:hAnsi="Arial" w:cs="Arial"/>
          <w:b/>
        </w:rPr>
        <w:t>5</w:t>
      </w:r>
      <w:r w:rsidR="0056206D" w:rsidRPr="00EC3581">
        <w:rPr>
          <w:rFonts w:ascii="Arial" w:hAnsi="Arial" w:cs="Arial"/>
          <w:b/>
        </w:rPr>
        <w:t xml:space="preserve"> </w:t>
      </w:r>
    </w:p>
    <w:p w:rsidR="00E87A0D" w:rsidRPr="00034C17" w:rsidRDefault="00034C17" w:rsidP="00034C17">
      <w:pPr>
        <w:rPr>
          <w:rFonts w:ascii="Arial Black" w:hAnsi="Arial Black" w:cs="Arial"/>
          <w:b/>
          <w:color w:val="7030A0"/>
          <w:sz w:val="22"/>
          <w:szCs w:val="22"/>
        </w:rPr>
      </w:pPr>
      <w:r w:rsidRPr="00034C17">
        <w:rPr>
          <w:rFonts w:ascii="Arial Black" w:hAnsi="Arial Black"/>
          <w:color w:val="7030A0"/>
          <w:sz w:val="22"/>
          <w:szCs w:val="22"/>
        </w:rPr>
        <w:t xml:space="preserve">UKŁADANIA </w:t>
      </w:r>
      <w:r>
        <w:rPr>
          <w:rFonts w:ascii="Arial Black" w:hAnsi="Arial Black"/>
          <w:color w:val="7030A0"/>
          <w:sz w:val="22"/>
          <w:szCs w:val="22"/>
        </w:rPr>
        <w:t xml:space="preserve"> </w:t>
      </w:r>
      <w:r w:rsidRPr="00034C17">
        <w:rPr>
          <w:rFonts w:ascii="Arial Black" w:hAnsi="Arial Black"/>
          <w:color w:val="7030A0"/>
          <w:sz w:val="22"/>
          <w:szCs w:val="22"/>
        </w:rPr>
        <w:t xml:space="preserve">MEMBRAN </w:t>
      </w:r>
      <w:r>
        <w:rPr>
          <w:rFonts w:ascii="Arial Black" w:hAnsi="Arial Black"/>
          <w:color w:val="7030A0"/>
          <w:sz w:val="22"/>
          <w:szCs w:val="22"/>
        </w:rPr>
        <w:t xml:space="preserve"> </w:t>
      </w:r>
      <w:r w:rsidRPr="00034C17">
        <w:rPr>
          <w:rFonts w:ascii="Arial Black" w:hAnsi="Arial Black"/>
          <w:color w:val="7030A0"/>
          <w:sz w:val="22"/>
          <w:szCs w:val="22"/>
        </w:rPr>
        <w:t xml:space="preserve">WYSOKOPAROPRZEPUSZCZALNYCH JAKO MEMBRANY WSTĘPNEGO KRYCIA (MWK) </w:t>
      </w:r>
      <w:r>
        <w:rPr>
          <w:rFonts w:ascii="Arial Black" w:hAnsi="Arial Black"/>
          <w:color w:val="7030A0"/>
          <w:sz w:val="22"/>
          <w:szCs w:val="22"/>
        </w:rPr>
        <w:t>NA DACHACH O NISKICH</w:t>
      </w:r>
      <w:r w:rsidR="001F52D4" w:rsidRPr="00034C17">
        <w:rPr>
          <w:rFonts w:ascii="Arial Black" w:hAnsi="Arial Black" w:cs="Arial"/>
          <w:b/>
          <w:sz w:val="22"/>
          <w:szCs w:val="22"/>
        </w:rPr>
        <w:t xml:space="preserve"> </w:t>
      </w:r>
      <w:r w:rsidR="00640DAF">
        <w:rPr>
          <w:rFonts w:ascii="Arial Black" w:hAnsi="Arial Black" w:cs="Arial"/>
          <w:b/>
          <w:color w:val="7030A0"/>
          <w:sz w:val="22"/>
          <w:szCs w:val="22"/>
        </w:rPr>
        <w:t>KĄ</w:t>
      </w:r>
      <w:r w:rsidRPr="00034C17">
        <w:rPr>
          <w:rFonts w:ascii="Arial Black" w:hAnsi="Arial Black" w:cs="Arial"/>
          <w:b/>
          <w:color w:val="7030A0"/>
          <w:sz w:val="22"/>
          <w:szCs w:val="22"/>
        </w:rPr>
        <w:t>TACH NACHYLENIA</w:t>
      </w:r>
      <w:r w:rsidR="00E87A0D" w:rsidRPr="00034C17">
        <w:rPr>
          <w:rFonts w:ascii="Arial Black" w:hAnsi="Arial Black" w:cs="Arial"/>
          <w:b/>
          <w:color w:val="7030A0"/>
          <w:sz w:val="22"/>
          <w:szCs w:val="22"/>
        </w:rPr>
        <w:t xml:space="preserve">:  </w:t>
      </w:r>
      <w:r w:rsidR="009C14ED" w:rsidRPr="00034C17">
        <w:rPr>
          <w:rFonts w:ascii="Arial Black" w:hAnsi="Arial Black" w:cs="Arial"/>
          <w:b/>
          <w:color w:val="7030A0"/>
          <w:sz w:val="22"/>
          <w:szCs w:val="22"/>
        </w:rPr>
        <w:t>5</w:t>
      </w:r>
      <w:r w:rsidR="00E87A0D" w:rsidRPr="00034C17">
        <w:rPr>
          <w:rFonts w:ascii="Arial Black" w:hAnsi="Arial Black" w:cs="Arial"/>
          <w:b/>
          <w:color w:val="7030A0"/>
          <w:sz w:val="22"/>
          <w:szCs w:val="22"/>
        </w:rPr>
        <w:t>º – 19º   (</w:t>
      </w:r>
      <w:r w:rsidR="009C14ED" w:rsidRPr="00034C17">
        <w:rPr>
          <w:rFonts w:ascii="Arial Black" w:hAnsi="Arial Black" w:cs="Arial"/>
          <w:b/>
          <w:color w:val="7030A0"/>
          <w:sz w:val="22"/>
          <w:szCs w:val="22"/>
        </w:rPr>
        <w:t xml:space="preserve">8,7% </w:t>
      </w:r>
      <w:r w:rsidR="00E87A0D" w:rsidRPr="00034C17">
        <w:rPr>
          <w:rFonts w:ascii="Arial Black" w:hAnsi="Arial Black" w:cs="Arial"/>
          <w:b/>
          <w:color w:val="7030A0"/>
          <w:sz w:val="22"/>
          <w:szCs w:val="22"/>
        </w:rPr>
        <w:t>– 34,4</w:t>
      </w:r>
      <w:r w:rsidR="002341E0" w:rsidRPr="00034C17">
        <w:rPr>
          <w:rFonts w:ascii="Arial Black" w:hAnsi="Arial Black" w:cs="Arial"/>
          <w:b/>
          <w:color w:val="7030A0"/>
          <w:sz w:val="22"/>
          <w:szCs w:val="22"/>
        </w:rPr>
        <w:t>3</w:t>
      </w:r>
      <w:r w:rsidR="00E87A0D" w:rsidRPr="00034C17">
        <w:rPr>
          <w:rFonts w:ascii="Arial Black" w:hAnsi="Arial Black" w:cs="Arial"/>
          <w:b/>
          <w:color w:val="7030A0"/>
          <w:sz w:val="22"/>
          <w:szCs w:val="22"/>
        </w:rPr>
        <w:t>%).</w:t>
      </w:r>
    </w:p>
    <w:p w:rsidR="005154DD" w:rsidRPr="00EC3581" w:rsidRDefault="005154DD" w:rsidP="006417D5">
      <w:pPr>
        <w:jc w:val="both"/>
        <w:rPr>
          <w:rFonts w:ascii="Arial" w:hAnsi="Arial" w:cs="Arial"/>
          <w:b/>
          <w:sz w:val="22"/>
          <w:szCs w:val="22"/>
        </w:rPr>
      </w:pPr>
      <w:r w:rsidRPr="00EC3581">
        <w:rPr>
          <w:rFonts w:ascii="Arial" w:hAnsi="Arial" w:cs="Arial"/>
          <w:b/>
          <w:sz w:val="22"/>
          <w:szCs w:val="22"/>
        </w:rPr>
        <w:t xml:space="preserve">Zakres stosowania MWK na niskich kątach został objęty odrębną (niniejszą) instrukcją, ponieważ takie zastosowanie wymaga wpisania w projekt </w:t>
      </w:r>
      <w:r w:rsidR="007119CB" w:rsidRPr="00EC3581">
        <w:rPr>
          <w:rFonts w:ascii="Arial" w:hAnsi="Arial" w:cs="Arial"/>
          <w:b/>
          <w:sz w:val="22"/>
          <w:szCs w:val="22"/>
        </w:rPr>
        <w:t xml:space="preserve">budynku </w:t>
      </w:r>
      <w:r w:rsidRPr="00EC3581">
        <w:rPr>
          <w:rFonts w:ascii="Arial" w:hAnsi="Arial" w:cs="Arial"/>
          <w:b/>
          <w:sz w:val="22"/>
          <w:szCs w:val="22"/>
        </w:rPr>
        <w:t>zaleceń zawartych w tej instrukcji.</w:t>
      </w:r>
      <w:r w:rsidR="00C30813" w:rsidRPr="00EC3581">
        <w:rPr>
          <w:rFonts w:ascii="Arial" w:hAnsi="Arial" w:cs="Arial"/>
          <w:b/>
          <w:sz w:val="22"/>
          <w:szCs w:val="22"/>
        </w:rPr>
        <w:t xml:space="preserve"> Taki podział technik zastosowania MWK jest zgodny z Wytycznymi Dekarskimi Polskiego Stowarzyszenia Dekarzy </w:t>
      </w:r>
    </w:p>
    <w:p w:rsidR="006417D5" w:rsidRPr="00EC3581" w:rsidRDefault="00992C7A" w:rsidP="00C30813">
      <w:pPr>
        <w:jc w:val="both"/>
        <w:rPr>
          <w:rFonts w:ascii="Arial" w:hAnsi="Arial" w:cs="Arial"/>
          <w:sz w:val="20"/>
          <w:szCs w:val="20"/>
        </w:rPr>
      </w:pPr>
      <w:r w:rsidRPr="00EC3581">
        <w:rPr>
          <w:rFonts w:ascii="Arial" w:hAnsi="Arial" w:cs="Arial"/>
          <w:sz w:val="20"/>
          <w:szCs w:val="20"/>
        </w:rPr>
        <w:t xml:space="preserve">Membrany wstępnego krycia </w:t>
      </w:r>
      <w:r w:rsidR="001F7863" w:rsidRPr="00EC3581">
        <w:rPr>
          <w:rFonts w:ascii="Arial" w:hAnsi="Arial" w:cs="Arial"/>
          <w:sz w:val="20"/>
          <w:szCs w:val="20"/>
        </w:rPr>
        <w:t>(MWK)</w:t>
      </w:r>
      <w:r w:rsidR="007119CB" w:rsidRPr="00EC3581">
        <w:rPr>
          <w:rFonts w:ascii="Arial" w:hAnsi="Arial" w:cs="Arial"/>
          <w:sz w:val="20"/>
          <w:szCs w:val="20"/>
        </w:rPr>
        <w:t xml:space="preserve"> </w:t>
      </w:r>
      <w:r w:rsidRPr="00EC3581">
        <w:rPr>
          <w:rFonts w:ascii="Arial" w:hAnsi="Arial" w:cs="Arial"/>
          <w:sz w:val="20"/>
          <w:szCs w:val="20"/>
        </w:rPr>
        <w:t>w swoim podstawowym zastosowaniu wymagają wentylowania przestrzeni znajdującej się nad nimi</w:t>
      </w:r>
      <w:r w:rsidR="00B746D8" w:rsidRPr="00EC3581">
        <w:rPr>
          <w:rFonts w:ascii="Arial" w:hAnsi="Arial" w:cs="Arial"/>
          <w:sz w:val="20"/>
          <w:szCs w:val="20"/>
        </w:rPr>
        <w:t xml:space="preserve"> (pod pokryciem)</w:t>
      </w:r>
      <w:r w:rsidRPr="00EC3581">
        <w:rPr>
          <w:rFonts w:ascii="Arial" w:hAnsi="Arial" w:cs="Arial"/>
          <w:sz w:val="20"/>
          <w:szCs w:val="20"/>
        </w:rPr>
        <w:t xml:space="preserve">. </w:t>
      </w:r>
      <w:r w:rsidR="008407B6" w:rsidRPr="00EC3581">
        <w:rPr>
          <w:rFonts w:ascii="Arial" w:hAnsi="Arial" w:cs="Arial"/>
          <w:sz w:val="20"/>
          <w:szCs w:val="20"/>
        </w:rPr>
        <w:t>W związku z tym</w:t>
      </w:r>
      <w:r w:rsidR="00783667" w:rsidRPr="00EC3581">
        <w:rPr>
          <w:rFonts w:ascii="Arial" w:hAnsi="Arial" w:cs="Arial"/>
          <w:sz w:val="20"/>
          <w:szCs w:val="20"/>
        </w:rPr>
        <w:t xml:space="preserve">, że przepływ powietrza wentylującego jest wywołany działaniem dwóch rodzajów sił </w:t>
      </w:r>
      <w:r w:rsidR="00A36E38" w:rsidRPr="00EC3581">
        <w:rPr>
          <w:rFonts w:ascii="Arial" w:hAnsi="Arial" w:cs="Arial"/>
          <w:sz w:val="20"/>
          <w:szCs w:val="20"/>
        </w:rPr>
        <w:t>: ciągiem termicznym i parciem wiatru</w:t>
      </w:r>
      <w:r w:rsidR="009C14ED" w:rsidRPr="00EC3581">
        <w:rPr>
          <w:rFonts w:ascii="Arial" w:hAnsi="Arial" w:cs="Arial"/>
          <w:sz w:val="20"/>
          <w:szCs w:val="20"/>
        </w:rPr>
        <w:t>,</w:t>
      </w:r>
      <w:r w:rsidR="00A36E38" w:rsidRPr="00EC3581">
        <w:rPr>
          <w:rFonts w:ascii="Arial" w:hAnsi="Arial" w:cs="Arial"/>
          <w:sz w:val="20"/>
          <w:szCs w:val="20"/>
        </w:rPr>
        <w:t xml:space="preserve"> to sprawność tego przepływu zależy od nachylenia </w:t>
      </w:r>
      <w:r w:rsidR="00783667" w:rsidRPr="00EC3581">
        <w:rPr>
          <w:rFonts w:ascii="Arial" w:hAnsi="Arial" w:cs="Arial"/>
          <w:sz w:val="20"/>
          <w:szCs w:val="20"/>
        </w:rPr>
        <w:t>dachu</w:t>
      </w:r>
      <w:r w:rsidR="00A36E38" w:rsidRPr="00EC3581">
        <w:rPr>
          <w:rFonts w:ascii="Arial" w:hAnsi="Arial" w:cs="Arial"/>
          <w:sz w:val="20"/>
          <w:szCs w:val="20"/>
        </w:rPr>
        <w:t>.</w:t>
      </w:r>
      <w:r w:rsidR="00783667" w:rsidRPr="00EC3581">
        <w:rPr>
          <w:rFonts w:ascii="Arial" w:hAnsi="Arial" w:cs="Arial"/>
          <w:sz w:val="20"/>
          <w:szCs w:val="20"/>
        </w:rPr>
        <w:t xml:space="preserve"> </w:t>
      </w:r>
    </w:p>
    <w:p w:rsidR="00C30813" w:rsidRPr="00EC3581" w:rsidRDefault="00A36E38" w:rsidP="00C30813">
      <w:pPr>
        <w:jc w:val="both"/>
        <w:rPr>
          <w:rFonts w:ascii="Arial" w:hAnsi="Arial" w:cs="Arial"/>
          <w:sz w:val="20"/>
          <w:szCs w:val="20"/>
        </w:rPr>
      </w:pPr>
      <w:r w:rsidRPr="00EC3581">
        <w:rPr>
          <w:rFonts w:ascii="Arial" w:hAnsi="Arial" w:cs="Arial"/>
          <w:sz w:val="20"/>
          <w:szCs w:val="20"/>
        </w:rPr>
        <w:t xml:space="preserve">Przy kątach mniejszych od </w:t>
      </w:r>
      <w:r w:rsidR="00C30813" w:rsidRPr="00EC3581">
        <w:rPr>
          <w:rFonts w:ascii="Arial" w:hAnsi="Arial" w:cs="Arial"/>
          <w:sz w:val="20"/>
          <w:szCs w:val="20"/>
        </w:rPr>
        <w:t>2</w:t>
      </w:r>
      <w:r w:rsidRPr="00EC3581">
        <w:rPr>
          <w:rFonts w:ascii="Arial" w:hAnsi="Arial" w:cs="Arial"/>
          <w:sz w:val="20"/>
          <w:szCs w:val="20"/>
        </w:rPr>
        <w:t>0º ciąg termiczny</w:t>
      </w:r>
      <w:r w:rsidR="00B746D8" w:rsidRPr="00EC3581">
        <w:rPr>
          <w:rFonts w:ascii="Arial" w:hAnsi="Arial" w:cs="Arial"/>
          <w:sz w:val="20"/>
          <w:szCs w:val="20"/>
        </w:rPr>
        <w:t xml:space="preserve"> </w:t>
      </w:r>
      <w:r w:rsidR="00C30813" w:rsidRPr="00EC3581">
        <w:rPr>
          <w:rFonts w:ascii="Arial" w:hAnsi="Arial" w:cs="Arial"/>
          <w:sz w:val="20"/>
          <w:szCs w:val="20"/>
        </w:rPr>
        <w:t>w większości dni roku jest</w:t>
      </w:r>
      <w:r w:rsidR="00B746D8" w:rsidRPr="00EC3581">
        <w:rPr>
          <w:rFonts w:ascii="Arial" w:hAnsi="Arial" w:cs="Arial"/>
          <w:sz w:val="20"/>
          <w:szCs w:val="20"/>
        </w:rPr>
        <w:t xml:space="preserve"> znik</w:t>
      </w:r>
      <w:r w:rsidR="00C30813" w:rsidRPr="00EC3581">
        <w:rPr>
          <w:rFonts w:ascii="Arial" w:hAnsi="Arial" w:cs="Arial"/>
          <w:sz w:val="20"/>
          <w:szCs w:val="20"/>
        </w:rPr>
        <w:t>omy</w:t>
      </w:r>
      <w:r w:rsidRPr="00EC3581">
        <w:rPr>
          <w:rFonts w:ascii="Arial" w:hAnsi="Arial" w:cs="Arial"/>
          <w:sz w:val="20"/>
          <w:szCs w:val="20"/>
        </w:rPr>
        <w:t xml:space="preserve">, co pogarsza </w:t>
      </w:r>
      <w:r w:rsidR="003411C9" w:rsidRPr="00EC3581">
        <w:rPr>
          <w:rFonts w:ascii="Arial" w:hAnsi="Arial" w:cs="Arial"/>
          <w:sz w:val="20"/>
          <w:szCs w:val="20"/>
        </w:rPr>
        <w:t>wentylację. Jednocześnie, ze zmniejszaniem się nachylenia wzrasta prawdopodobieństwo powstania na powierzchni membran lokalnych zagłębień utrzymujących wodę z topniejącego śniegu</w:t>
      </w:r>
      <w:r w:rsidR="002341E0" w:rsidRPr="00EC3581">
        <w:rPr>
          <w:rFonts w:ascii="Arial" w:hAnsi="Arial" w:cs="Arial"/>
          <w:sz w:val="20"/>
          <w:szCs w:val="20"/>
        </w:rPr>
        <w:t>, skroplin</w:t>
      </w:r>
      <w:r w:rsidR="003411C9" w:rsidRPr="00EC3581">
        <w:rPr>
          <w:rFonts w:ascii="Arial" w:hAnsi="Arial" w:cs="Arial"/>
          <w:sz w:val="20"/>
          <w:szCs w:val="20"/>
        </w:rPr>
        <w:t xml:space="preserve"> lub przecieków. Membrany są materiałem elastycznym podlegającym zmianom kształtu w zależności od : dokładności wykonania konstrukcji dachu i </w:t>
      </w:r>
      <w:r w:rsidR="00B473E1" w:rsidRPr="00EC3581">
        <w:rPr>
          <w:rFonts w:ascii="Arial" w:hAnsi="Arial" w:cs="Arial"/>
          <w:sz w:val="20"/>
          <w:szCs w:val="20"/>
        </w:rPr>
        <w:t xml:space="preserve">dokładności </w:t>
      </w:r>
      <w:r w:rsidR="003411C9" w:rsidRPr="00EC3581">
        <w:rPr>
          <w:rFonts w:ascii="Arial" w:hAnsi="Arial" w:cs="Arial"/>
          <w:sz w:val="20"/>
          <w:szCs w:val="20"/>
        </w:rPr>
        <w:t xml:space="preserve">ułożenia membrany, osiadania termoizolacji oraz od działania sił ssących wywołanych przez wiatr. </w:t>
      </w:r>
      <w:r w:rsidR="00C30813" w:rsidRPr="00EC3581">
        <w:rPr>
          <w:rFonts w:ascii="Arial" w:hAnsi="Arial" w:cs="Arial"/>
          <w:sz w:val="20"/>
          <w:szCs w:val="20"/>
        </w:rPr>
        <w:t xml:space="preserve">Na niższych pochyleniach wszelkie szczeliny, zakłady i dziury montażowe łatwo mogą stać się przyczyną przecieków. Wielkość przecieków i ilość skroplin zależą również od szczelności pokrycia zasadniczego. </w:t>
      </w:r>
    </w:p>
    <w:p w:rsidR="006417D5" w:rsidRPr="00EC3581" w:rsidRDefault="003411C9" w:rsidP="006417D5">
      <w:pPr>
        <w:jc w:val="both"/>
        <w:rPr>
          <w:rFonts w:ascii="Arial" w:hAnsi="Arial" w:cs="Arial"/>
          <w:b/>
          <w:sz w:val="20"/>
          <w:szCs w:val="20"/>
        </w:rPr>
      </w:pPr>
      <w:r w:rsidRPr="00EC3581">
        <w:rPr>
          <w:rFonts w:ascii="Arial" w:hAnsi="Arial" w:cs="Arial"/>
          <w:b/>
          <w:sz w:val="20"/>
          <w:szCs w:val="20"/>
        </w:rPr>
        <w:t>Z wyżej wymienionych</w:t>
      </w:r>
      <w:r w:rsidR="00A36E38" w:rsidRPr="00EC3581">
        <w:rPr>
          <w:rFonts w:ascii="Arial" w:hAnsi="Arial" w:cs="Arial"/>
          <w:b/>
          <w:sz w:val="20"/>
          <w:szCs w:val="20"/>
        </w:rPr>
        <w:t xml:space="preserve"> powod</w:t>
      </w:r>
      <w:r w:rsidRPr="00EC3581">
        <w:rPr>
          <w:rFonts w:ascii="Arial" w:hAnsi="Arial" w:cs="Arial"/>
          <w:b/>
          <w:sz w:val="20"/>
          <w:szCs w:val="20"/>
        </w:rPr>
        <w:t>ów</w:t>
      </w:r>
      <w:r w:rsidR="00A36E38" w:rsidRPr="00EC3581">
        <w:rPr>
          <w:rFonts w:ascii="Arial" w:hAnsi="Arial" w:cs="Arial"/>
          <w:b/>
          <w:sz w:val="20"/>
          <w:szCs w:val="20"/>
        </w:rPr>
        <w:t xml:space="preserve"> trzeba spełnić s</w:t>
      </w:r>
      <w:r w:rsidR="006B434B" w:rsidRPr="00EC3581">
        <w:rPr>
          <w:rFonts w:ascii="Arial" w:hAnsi="Arial" w:cs="Arial"/>
          <w:b/>
          <w:sz w:val="20"/>
          <w:szCs w:val="20"/>
        </w:rPr>
        <w:t xml:space="preserve">pecjalne warunki przy zastosowaniu membran na dachach o niskich kątach nachylenia </w:t>
      </w:r>
      <w:r w:rsidRPr="00EC3581">
        <w:rPr>
          <w:rFonts w:ascii="Arial" w:hAnsi="Arial" w:cs="Arial"/>
          <w:b/>
          <w:sz w:val="20"/>
          <w:szCs w:val="20"/>
        </w:rPr>
        <w:t xml:space="preserve">: </w:t>
      </w:r>
      <w:r w:rsidR="001F7863" w:rsidRPr="00EC3581">
        <w:rPr>
          <w:rFonts w:ascii="Arial" w:hAnsi="Arial" w:cs="Arial"/>
          <w:b/>
          <w:sz w:val="20"/>
          <w:szCs w:val="20"/>
        </w:rPr>
        <w:t>5</w:t>
      </w:r>
      <w:r w:rsidR="00E87A0D" w:rsidRPr="00EC3581">
        <w:rPr>
          <w:rFonts w:ascii="Arial" w:hAnsi="Arial" w:cs="Arial"/>
          <w:b/>
          <w:sz w:val="20"/>
          <w:szCs w:val="20"/>
        </w:rPr>
        <w:t>º</w:t>
      </w:r>
      <w:r w:rsidR="006B434B" w:rsidRPr="00EC3581">
        <w:rPr>
          <w:rFonts w:ascii="Arial" w:hAnsi="Arial" w:cs="Arial"/>
          <w:b/>
          <w:sz w:val="20"/>
          <w:szCs w:val="20"/>
        </w:rPr>
        <w:t xml:space="preserve"> </w:t>
      </w:r>
      <w:r w:rsidR="00B473E1" w:rsidRPr="00EC3581">
        <w:rPr>
          <w:rFonts w:ascii="Arial" w:hAnsi="Arial" w:cs="Arial"/>
          <w:b/>
          <w:sz w:val="20"/>
          <w:szCs w:val="20"/>
        </w:rPr>
        <w:t>(</w:t>
      </w:r>
      <w:r w:rsidR="001F7863" w:rsidRPr="00EC3581">
        <w:rPr>
          <w:rFonts w:ascii="Arial" w:hAnsi="Arial" w:cs="Arial"/>
          <w:b/>
          <w:sz w:val="20"/>
          <w:szCs w:val="20"/>
        </w:rPr>
        <w:t>3º) – 19º</w:t>
      </w:r>
      <w:r w:rsidRPr="00EC3581">
        <w:rPr>
          <w:rFonts w:ascii="Arial" w:hAnsi="Arial" w:cs="Arial"/>
          <w:b/>
          <w:sz w:val="20"/>
          <w:szCs w:val="20"/>
        </w:rPr>
        <w:t>.</w:t>
      </w:r>
      <w:r w:rsidR="006B434B" w:rsidRPr="00EC3581">
        <w:rPr>
          <w:rFonts w:ascii="Arial" w:hAnsi="Arial" w:cs="Arial"/>
          <w:b/>
          <w:sz w:val="20"/>
          <w:szCs w:val="20"/>
        </w:rPr>
        <w:t xml:space="preserve"> </w:t>
      </w:r>
      <w:r w:rsidR="00C30813" w:rsidRPr="00EC3581">
        <w:rPr>
          <w:rFonts w:ascii="Arial" w:hAnsi="Arial" w:cs="Arial"/>
          <w:b/>
          <w:sz w:val="20"/>
          <w:szCs w:val="20"/>
        </w:rPr>
        <w:t>Warunki te</w:t>
      </w:r>
      <w:r w:rsidR="00710DAD" w:rsidRPr="00EC3581">
        <w:rPr>
          <w:rFonts w:ascii="Arial" w:hAnsi="Arial" w:cs="Arial"/>
          <w:b/>
          <w:sz w:val="20"/>
          <w:szCs w:val="20"/>
        </w:rPr>
        <w:t xml:space="preserve"> muszą być przewidziane już w fazie projektowania </w:t>
      </w:r>
      <w:r w:rsidR="002341E0" w:rsidRPr="00EC3581">
        <w:rPr>
          <w:rFonts w:ascii="Arial" w:hAnsi="Arial" w:cs="Arial"/>
          <w:b/>
          <w:sz w:val="20"/>
          <w:szCs w:val="20"/>
        </w:rPr>
        <w:t>dach</w:t>
      </w:r>
      <w:r w:rsidR="00710DAD" w:rsidRPr="00EC3581">
        <w:rPr>
          <w:rFonts w:ascii="Arial" w:hAnsi="Arial" w:cs="Arial"/>
          <w:b/>
          <w:sz w:val="20"/>
          <w:szCs w:val="20"/>
        </w:rPr>
        <w:t>u.</w:t>
      </w:r>
      <w:r w:rsidR="00F879D8" w:rsidRPr="00EC3581">
        <w:rPr>
          <w:rFonts w:ascii="Arial" w:hAnsi="Arial" w:cs="Arial"/>
          <w:b/>
          <w:sz w:val="20"/>
          <w:szCs w:val="20"/>
        </w:rPr>
        <w:t xml:space="preserve"> </w:t>
      </w:r>
    </w:p>
    <w:p w:rsidR="006417D5" w:rsidRPr="00EC3581" w:rsidRDefault="006417D5" w:rsidP="006417D5">
      <w:pPr>
        <w:jc w:val="both"/>
        <w:rPr>
          <w:rFonts w:ascii="Arial" w:hAnsi="Arial" w:cs="Arial"/>
          <w:b/>
          <w:sz w:val="20"/>
          <w:szCs w:val="20"/>
        </w:rPr>
      </w:pPr>
      <w:r w:rsidRPr="00EC3581">
        <w:rPr>
          <w:rFonts w:ascii="Arial" w:hAnsi="Arial" w:cs="Arial"/>
          <w:sz w:val="20"/>
          <w:szCs w:val="20"/>
        </w:rPr>
        <w:t>W pierwszym zakresie (5º– 9º</w:t>
      </w:r>
      <w:r w:rsidRPr="00EC3581">
        <w:rPr>
          <w:rFonts w:ascii="Arial" w:hAnsi="Arial" w:cs="Arial"/>
          <w:sz w:val="18"/>
          <w:szCs w:val="18"/>
        </w:rPr>
        <w:t xml:space="preserve">) </w:t>
      </w:r>
      <w:r w:rsidRPr="00EC3581">
        <w:rPr>
          <w:rFonts w:ascii="Arial" w:hAnsi="Arial" w:cs="Arial"/>
          <w:sz w:val="20"/>
          <w:szCs w:val="20"/>
        </w:rPr>
        <w:t xml:space="preserve">stosowanie membran jest możliwe tylko pod pokryciami bardzo szczelnymi na przykład pod blachami arkuszowymi łączonymi na rąbki podwójne. Pod takimi pokryciami niektórzy ich producenci dopuszczają układanie tych pokryć i membran na dachach o nachyleniu 3º (5,24 %). </w:t>
      </w:r>
    </w:p>
    <w:p w:rsidR="000A4223" w:rsidRPr="00EC3581" w:rsidRDefault="000A4223" w:rsidP="000A4223">
      <w:pPr>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2375"/>
        <w:gridCol w:w="2242"/>
        <w:gridCol w:w="2186"/>
        <w:gridCol w:w="2151"/>
      </w:tblGrid>
      <w:tr w:rsidR="000A4223" w:rsidRPr="00EC3581" w:rsidTr="00687840">
        <w:tc>
          <w:tcPr>
            <w:tcW w:w="9068" w:type="dxa"/>
            <w:gridSpan w:val="4"/>
          </w:tcPr>
          <w:p w:rsidR="000A4223" w:rsidRPr="00EC3581" w:rsidRDefault="000A4223" w:rsidP="00687840">
            <w:pPr>
              <w:jc w:val="center"/>
              <w:rPr>
                <w:rFonts w:ascii="Arial" w:hAnsi="Arial" w:cs="Arial"/>
                <w:b/>
                <w:sz w:val="22"/>
                <w:szCs w:val="22"/>
              </w:rPr>
            </w:pPr>
            <w:r w:rsidRPr="00EC3581">
              <w:rPr>
                <w:rFonts w:ascii="Arial" w:hAnsi="Arial" w:cs="Arial"/>
                <w:b/>
                <w:sz w:val="22"/>
                <w:szCs w:val="22"/>
              </w:rPr>
              <w:t>Zakres stosowania 5º – 19º   (8,7%</w:t>
            </w:r>
            <w:r w:rsidRPr="00EC3581">
              <w:rPr>
                <w:rFonts w:ascii="Arial" w:hAnsi="Arial" w:cs="Arial"/>
                <w:sz w:val="18"/>
                <w:szCs w:val="18"/>
              </w:rPr>
              <w:t xml:space="preserve"> </w:t>
            </w:r>
            <w:r w:rsidRPr="00EC3581">
              <w:rPr>
                <w:rFonts w:ascii="Arial" w:hAnsi="Arial" w:cs="Arial"/>
                <w:b/>
                <w:sz w:val="22"/>
                <w:szCs w:val="22"/>
              </w:rPr>
              <w:t>– 34,4%)</w:t>
            </w:r>
          </w:p>
        </w:tc>
      </w:tr>
      <w:tr w:rsidR="000A4223" w:rsidRPr="00EC3581" w:rsidTr="00687840">
        <w:tc>
          <w:tcPr>
            <w:tcW w:w="2410" w:type="dxa"/>
          </w:tcPr>
          <w:p w:rsidR="000A4223" w:rsidRPr="00EC3581" w:rsidRDefault="000A4223" w:rsidP="00687840">
            <w:pPr>
              <w:rPr>
                <w:rFonts w:ascii="Arial" w:hAnsi="Arial" w:cs="Arial"/>
                <w:b/>
                <w:sz w:val="18"/>
                <w:szCs w:val="18"/>
              </w:rPr>
            </w:pPr>
            <w:r w:rsidRPr="00EC3581">
              <w:rPr>
                <w:rFonts w:ascii="Arial" w:hAnsi="Arial" w:cs="Arial"/>
                <w:b/>
                <w:sz w:val="18"/>
                <w:szCs w:val="18"/>
              </w:rPr>
              <w:t>Zakres nachylenia</w:t>
            </w:r>
          </w:p>
        </w:tc>
        <w:tc>
          <w:tcPr>
            <w:tcW w:w="2268" w:type="dxa"/>
          </w:tcPr>
          <w:p w:rsidR="000A4223" w:rsidRPr="00EC3581" w:rsidRDefault="000A4223" w:rsidP="00687840">
            <w:pPr>
              <w:jc w:val="center"/>
              <w:rPr>
                <w:rFonts w:ascii="Arial" w:hAnsi="Arial" w:cs="Arial"/>
                <w:sz w:val="20"/>
                <w:szCs w:val="20"/>
              </w:rPr>
            </w:pPr>
            <w:r w:rsidRPr="00EC3581">
              <w:rPr>
                <w:rFonts w:ascii="Arial" w:hAnsi="Arial" w:cs="Arial"/>
                <w:sz w:val="20"/>
                <w:szCs w:val="20"/>
              </w:rPr>
              <w:t>5º –  9º</w:t>
            </w:r>
          </w:p>
          <w:p w:rsidR="000A4223" w:rsidRPr="00EC3581" w:rsidRDefault="000A4223" w:rsidP="00687840">
            <w:pPr>
              <w:jc w:val="center"/>
              <w:rPr>
                <w:rFonts w:ascii="Arial" w:hAnsi="Arial" w:cs="Arial"/>
                <w:sz w:val="18"/>
                <w:szCs w:val="18"/>
              </w:rPr>
            </w:pPr>
            <w:r w:rsidRPr="00EC3581">
              <w:rPr>
                <w:rFonts w:ascii="Arial" w:hAnsi="Arial" w:cs="Arial"/>
                <w:sz w:val="18"/>
                <w:szCs w:val="18"/>
              </w:rPr>
              <w:t>8,7% – 15,8 %</w:t>
            </w:r>
          </w:p>
        </w:tc>
        <w:tc>
          <w:tcPr>
            <w:tcW w:w="221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10º - 15 º</w:t>
            </w:r>
          </w:p>
          <w:p w:rsidR="000A4223" w:rsidRPr="00EC3581" w:rsidRDefault="000A4223" w:rsidP="00687840">
            <w:pPr>
              <w:jc w:val="center"/>
              <w:rPr>
                <w:rFonts w:ascii="Arial" w:hAnsi="Arial" w:cs="Arial"/>
                <w:sz w:val="18"/>
                <w:szCs w:val="18"/>
              </w:rPr>
            </w:pPr>
            <w:r w:rsidRPr="00EC3581">
              <w:rPr>
                <w:rFonts w:ascii="Arial" w:hAnsi="Arial" w:cs="Arial"/>
                <w:sz w:val="18"/>
                <w:szCs w:val="18"/>
              </w:rPr>
              <w:t>17,6% – 26,8 %</w:t>
            </w:r>
          </w:p>
        </w:tc>
        <w:tc>
          <w:tcPr>
            <w:tcW w:w="218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16 º - 19 º</w:t>
            </w:r>
          </w:p>
          <w:p w:rsidR="000A4223" w:rsidRPr="00EC3581" w:rsidRDefault="000A4223" w:rsidP="00687840">
            <w:pPr>
              <w:jc w:val="center"/>
              <w:rPr>
                <w:rFonts w:ascii="Arial" w:hAnsi="Arial" w:cs="Arial"/>
                <w:sz w:val="18"/>
                <w:szCs w:val="18"/>
              </w:rPr>
            </w:pPr>
            <w:r w:rsidRPr="00EC3581">
              <w:rPr>
                <w:rFonts w:ascii="Arial" w:hAnsi="Arial" w:cs="Arial"/>
                <w:sz w:val="18"/>
                <w:szCs w:val="18"/>
              </w:rPr>
              <w:t>28,7% – 34,4 %</w:t>
            </w:r>
          </w:p>
        </w:tc>
      </w:tr>
      <w:tr w:rsidR="000A4223" w:rsidRPr="00EC3581" w:rsidTr="00687840">
        <w:trPr>
          <w:trHeight w:val="639"/>
        </w:trPr>
        <w:tc>
          <w:tcPr>
            <w:tcW w:w="2410" w:type="dxa"/>
          </w:tcPr>
          <w:p w:rsidR="000A4223" w:rsidRPr="00EC3581" w:rsidRDefault="000A4223" w:rsidP="00687840">
            <w:pPr>
              <w:rPr>
                <w:rFonts w:ascii="Arial" w:hAnsi="Arial" w:cs="Arial"/>
                <w:b/>
                <w:sz w:val="18"/>
                <w:szCs w:val="18"/>
              </w:rPr>
            </w:pPr>
            <w:r w:rsidRPr="00EC3581">
              <w:rPr>
                <w:rFonts w:ascii="Arial" w:hAnsi="Arial" w:cs="Arial"/>
                <w:b/>
                <w:sz w:val="18"/>
                <w:szCs w:val="18"/>
              </w:rPr>
              <w:t>Wymagania</w:t>
            </w:r>
          </w:p>
          <w:p w:rsidR="000A4223" w:rsidRPr="00EC3581" w:rsidRDefault="000A4223" w:rsidP="00687840">
            <w:pPr>
              <w:rPr>
                <w:rFonts w:ascii="Arial" w:hAnsi="Arial" w:cs="Arial"/>
                <w:b/>
                <w:sz w:val="18"/>
                <w:szCs w:val="18"/>
              </w:rPr>
            </w:pPr>
            <w:r w:rsidRPr="00EC3581">
              <w:rPr>
                <w:rFonts w:ascii="Arial" w:hAnsi="Arial" w:cs="Arial"/>
                <w:b/>
                <w:sz w:val="18"/>
                <w:szCs w:val="18"/>
              </w:rPr>
              <w:t>wykonawcze</w:t>
            </w:r>
          </w:p>
        </w:tc>
        <w:tc>
          <w:tcPr>
            <w:tcW w:w="2268" w:type="dxa"/>
          </w:tcPr>
          <w:p w:rsidR="000A4223" w:rsidRPr="00EC3581" w:rsidRDefault="000A4223" w:rsidP="00687840">
            <w:pPr>
              <w:jc w:val="center"/>
              <w:rPr>
                <w:rFonts w:ascii="Arial" w:hAnsi="Arial" w:cs="Arial"/>
                <w:sz w:val="18"/>
                <w:szCs w:val="18"/>
              </w:rPr>
            </w:pPr>
            <w:r w:rsidRPr="00EC3581">
              <w:rPr>
                <w:rFonts w:ascii="Arial" w:hAnsi="Arial" w:cs="Arial"/>
                <w:b/>
                <w:sz w:val="18"/>
                <w:szCs w:val="18"/>
              </w:rPr>
              <w:t xml:space="preserve">Wyłącznie </w:t>
            </w:r>
            <w:r w:rsidRPr="00EC3581">
              <w:rPr>
                <w:rFonts w:ascii="Arial" w:hAnsi="Arial" w:cs="Arial"/>
                <w:sz w:val="18"/>
                <w:szCs w:val="18"/>
              </w:rPr>
              <w:t>deskowanie,</w:t>
            </w:r>
          </w:p>
          <w:p w:rsidR="000A4223" w:rsidRPr="00EC3581" w:rsidRDefault="000A4223" w:rsidP="00687840">
            <w:pPr>
              <w:jc w:val="center"/>
              <w:rPr>
                <w:rFonts w:ascii="Arial" w:hAnsi="Arial" w:cs="Arial"/>
                <w:sz w:val="18"/>
                <w:szCs w:val="18"/>
              </w:rPr>
            </w:pPr>
            <w:r w:rsidRPr="00EC3581">
              <w:rPr>
                <w:rFonts w:ascii="Arial" w:hAnsi="Arial" w:cs="Arial"/>
                <w:sz w:val="18"/>
                <w:szCs w:val="18"/>
              </w:rPr>
              <w:t>Kontr łata uszczelniona ;</w:t>
            </w:r>
          </w:p>
          <w:p w:rsidR="000A4223" w:rsidRPr="00EC3581" w:rsidRDefault="000A4223" w:rsidP="00687840">
            <w:pPr>
              <w:jc w:val="center"/>
              <w:rPr>
                <w:rFonts w:ascii="Arial" w:hAnsi="Arial" w:cs="Arial"/>
                <w:sz w:val="18"/>
                <w:szCs w:val="18"/>
              </w:rPr>
            </w:pPr>
            <w:r w:rsidRPr="00EC3581">
              <w:rPr>
                <w:rFonts w:ascii="Arial" w:hAnsi="Arial" w:cs="Arial"/>
                <w:sz w:val="18"/>
                <w:szCs w:val="18"/>
              </w:rPr>
              <w:t>klejone zakłady.</w:t>
            </w:r>
          </w:p>
        </w:tc>
        <w:tc>
          <w:tcPr>
            <w:tcW w:w="221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Kontr łata uszczelniona ;</w:t>
            </w:r>
          </w:p>
          <w:p w:rsidR="000A4223" w:rsidRPr="00EC3581" w:rsidRDefault="000A4223" w:rsidP="00687840">
            <w:pPr>
              <w:jc w:val="center"/>
              <w:rPr>
                <w:rFonts w:ascii="Arial" w:hAnsi="Arial" w:cs="Arial"/>
                <w:sz w:val="18"/>
                <w:szCs w:val="18"/>
              </w:rPr>
            </w:pPr>
            <w:r w:rsidRPr="00EC3581">
              <w:rPr>
                <w:rFonts w:ascii="Arial" w:hAnsi="Arial" w:cs="Arial"/>
                <w:sz w:val="18"/>
                <w:szCs w:val="18"/>
              </w:rPr>
              <w:t>klejone zakłady.</w:t>
            </w:r>
          </w:p>
        </w:tc>
        <w:tc>
          <w:tcPr>
            <w:tcW w:w="218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Kontr łata uszczelniona ;</w:t>
            </w:r>
          </w:p>
          <w:p w:rsidR="000A4223" w:rsidRPr="00EC3581" w:rsidRDefault="000A4223" w:rsidP="00687840">
            <w:pPr>
              <w:jc w:val="center"/>
              <w:rPr>
                <w:rFonts w:ascii="Arial" w:hAnsi="Arial" w:cs="Arial"/>
                <w:sz w:val="18"/>
                <w:szCs w:val="18"/>
              </w:rPr>
            </w:pPr>
            <w:r w:rsidRPr="00EC3581">
              <w:rPr>
                <w:rFonts w:ascii="Arial" w:hAnsi="Arial" w:cs="Arial"/>
                <w:sz w:val="18"/>
                <w:szCs w:val="18"/>
              </w:rPr>
              <w:t>klejone zakłady.</w:t>
            </w:r>
          </w:p>
        </w:tc>
      </w:tr>
      <w:tr w:rsidR="000A4223" w:rsidRPr="00EC3581" w:rsidTr="00687840">
        <w:tc>
          <w:tcPr>
            <w:tcW w:w="2410" w:type="dxa"/>
          </w:tcPr>
          <w:p w:rsidR="000A4223" w:rsidRPr="00EC3581" w:rsidRDefault="000A4223" w:rsidP="00687840">
            <w:pPr>
              <w:rPr>
                <w:rFonts w:ascii="Arial" w:hAnsi="Arial" w:cs="Arial"/>
                <w:b/>
                <w:sz w:val="18"/>
                <w:szCs w:val="18"/>
              </w:rPr>
            </w:pPr>
            <w:r w:rsidRPr="00EC3581">
              <w:rPr>
                <w:rFonts w:ascii="Arial" w:hAnsi="Arial" w:cs="Arial"/>
                <w:b/>
                <w:sz w:val="18"/>
                <w:szCs w:val="18"/>
              </w:rPr>
              <w:t>Wymagania materiałowe</w:t>
            </w:r>
          </w:p>
          <w:p w:rsidR="000A4223" w:rsidRPr="00EC3581" w:rsidRDefault="000A4223" w:rsidP="00687840">
            <w:pPr>
              <w:rPr>
                <w:rFonts w:ascii="Arial" w:hAnsi="Arial" w:cs="Arial"/>
                <w:b/>
                <w:sz w:val="18"/>
                <w:szCs w:val="18"/>
              </w:rPr>
            </w:pPr>
            <w:r w:rsidRPr="00EC3581">
              <w:rPr>
                <w:rFonts w:ascii="Arial" w:hAnsi="Arial" w:cs="Arial"/>
                <w:b/>
                <w:sz w:val="18"/>
                <w:szCs w:val="18"/>
              </w:rPr>
              <w:t>miękkie podłoże - wełna</w:t>
            </w:r>
          </w:p>
        </w:tc>
        <w:tc>
          <w:tcPr>
            <w:tcW w:w="2268"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Membrana</w:t>
            </w:r>
          </w:p>
          <w:p w:rsidR="000A4223" w:rsidRPr="00EC3581" w:rsidRDefault="00640DAF" w:rsidP="00687840">
            <w:pPr>
              <w:jc w:val="center"/>
              <w:rPr>
                <w:rFonts w:ascii="Arial" w:hAnsi="Arial" w:cs="Arial"/>
                <w:b/>
                <w:sz w:val="18"/>
                <w:szCs w:val="18"/>
              </w:rPr>
            </w:pPr>
            <w:r>
              <w:rPr>
                <w:rFonts w:ascii="Arial" w:hAnsi="Arial" w:cs="Arial"/>
                <w:b/>
                <w:sz w:val="18"/>
                <w:szCs w:val="18"/>
              </w:rPr>
              <w:t>DWU typ 215 i typ 265</w:t>
            </w:r>
          </w:p>
        </w:tc>
        <w:tc>
          <w:tcPr>
            <w:tcW w:w="221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Membrana</w:t>
            </w:r>
          </w:p>
          <w:p w:rsidR="00640DAF" w:rsidRDefault="00640DAF" w:rsidP="00640DAF">
            <w:pPr>
              <w:jc w:val="center"/>
              <w:rPr>
                <w:rFonts w:ascii="Arial" w:hAnsi="Arial" w:cs="Arial"/>
                <w:b/>
                <w:sz w:val="18"/>
                <w:szCs w:val="18"/>
              </w:rPr>
            </w:pPr>
            <w:r>
              <w:rPr>
                <w:rFonts w:ascii="Arial" w:hAnsi="Arial" w:cs="Arial"/>
                <w:b/>
                <w:sz w:val="18"/>
                <w:szCs w:val="18"/>
              </w:rPr>
              <w:t xml:space="preserve">DWU od typ 185 do </w:t>
            </w:r>
          </w:p>
          <w:p w:rsidR="000A4223" w:rsidRPr="00EC3581" w:rsidRDefault="00640DAF" w:rsidP="00640DAF">
            <w:pPr>
              <w:jc w:val="center"/>
              <w:rPr>
                <w:rFonts w:ascii="Arial" w:hAnsi="Arial" w:cs="Arial"/>
                <w:b/>
                <w:sz w:val="18"/>
                <w:szCs w:val="18"/>
              </w:rPr>
            </w:pPr>
            <w:r>
              <w:rPr>
                <w:rFonts w:ascii="Arial" w:hAnsi="Arial" w:cs="Arial"/>
                <w:b/>
                <w:sz w:val="18"/>
                <w:szCs w:val="18"/>
              </w:rPr>
              <w:t>typ 265</w:t>
            </w:r>
          </w:p>
        </w:tc>
        <w:tc>
          <w:tcPr>
            <w:tcW w:w="218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Membrana</w:t>
            </w:r>
          </w:p>
          <w:p w:rsidR="00640DAF" w:rsidRDefault="00640DAF" w:rsidP="00640DAF">
            <w:pPr>
              <w:jc w:val="center"/>
              <w:rPr>
                <w:rFonts w:ascii="Arial" w:hAnsi="Arial" w:cs="Arial"/>
                <w:b/>
                <w:sz w:val="18"/>
                <w:szCs w:val="18"/>
              </w:rPr>
            </w:pPr>
            <w:r>
              <w:rPr>
                <w:rFonts w:ascii="Arial" w:hAnsi="Arial" w:cs="Arial"/>
                <w:b/>
                <w:sz w:val="18"/>
                <w:szCs w:val="18"/>
              </w:rPr>
              <w:t xml:space="preserve">DWU od typ 165 do </w:t>
            </w:r>
          </w:p>
          <w:p w:rsidR="000A4223" w:rsidRPr="00EC3581" w:rsidRDefault="00640DAF" w:rsidP="00640DAF">
            <w:pPr>
              <w:jc w:val="center"/>
              <w:rPr>
                <w:rFonts w:ascii="Arial" w:hAnsi="Arial" w:cs="Arial"/>
                <w:b/>
                <w:sz w:val="18"/>
                <w:szCs w:val="18"/>
              </w:rPr>
            </w:pPr>
            <w:r>
              <w:rPr>
                <w:rFonts w:ascii="Arial" w:hAnsi="Arial" w:cs="Arial"/>
                <w:b/>
                <w:sz w:val="18"/>
                <w:szCs w:val="18"/>
              </w:rPr>
              <w:t>typ 265</w:t>
            </w:r>
          </w:p>
        </w:tc>
      </w:tr>
      <w:tr w:rsidR="000A4223" w:rsidRPr="00EC3581" w:rsidTr="00687840">
        <w:tc>
          <w:tcPr>
            <w:tcW w:w="2410" w:type="dxa"/>
          </w:tcPr>
          <w:p w:rsidR="000A4223" w:rsidRPr="00EC3581" w:rsidRDefault="000A4223" w:rsidP="00687840">
            <w:pPr>
              <w:rPr>
                <w:rFonts w:ascii="Arial" w:hAnsi="Arial" w:cs="Arial"/>
                <w:b/>
                <w:sz w:val="18"/>
                <w:szCs w:val="18"/>
              </w:rPr>
            </w:pPr>
            <w:r w:rsidRPr="00EC3581">
              <w:rPr>
                <w:rFonts w:ascii="Arial" w:hAnsi="Arial" w:cs="Arial"/>
                <w:b/>
                <w:sz w:val="18"/>
                <w:szCs w:val="18"/>
              </w:rPr>
              <w:t>Wymagania materiałowe</w:t>
            </w:r>
          </w:p>
          <w:p w:rsidR="000A4223" w:rsidRPr="00EC3581" w:rsidRDefault="00B746D8" w:rsidP="004F7D56">
            <w:pPr>
              <w:rPr>
                <w:rFonts w:ascii="Arial" w:hAnsi="Arial" w:cs="Arial"/>
                <w:b/>
                <w:sz w:val="18"/>
                <w:szCs w:val="18"/>
              </w:rPr>
            </w:pPr>
            <w:r w:rsidRPr="00EC3581">
              <w:rPr>
                <w:rFonts w:ascii="Arial" w:hAnsi="Arial" w:cs="Arial"/>
                <w:b/>
                <w:sz w:val="18"/>
                <w:szCs w:val="18"/>
              </w:rPr>
              <w:t>t</w:t>
            </w:r>
            <w:r w:rsidR="000A4223" w:rsidRPr="00EC3581">
              <w:rPr>
                <w:rFonts w:ascii="Arial" w:hAnsi="Arial" w:cs="Arial"/>
                <w:b/>
                <w:sz w:val="18"/>
                <w:szCs w:val="18"/>
              </w:rPr>
              <w:t xml:space="preserve">warde podłoże – np. </w:t>
            </w:r>
            <w:r w:rsidR="004F7D56" w:rsidRPr="00EC3581">
              <w:rPr>
                <w:rFonts w:ascii="Arial" w:hAnsi="Arial" w:cs="Arial"/>
                <w:b/>
                <w:sz w:val="18"/>
                <w:szCs w:val="18"/>
              </w:rPr>
              <w:t xml:space="preserve">płyty </w:t>
            </w:r>
            <w:r w:rsidR="000A4223" w:rsidRPr="00EC3581">
              <w:rPr>
                <w:rFonts w:ascii="Arial" w:hAnsi="Arial" w:cs="Arial"/>
                <w:b/>
                <w:sz w:val="18"/>
                <w:szCs w:val="18"/>
              </w:rPr>
              <w:t>PIR</w:t>
            </w:r>
            <w:r w:rsidR="004F7D56" w:rsidRPr="00EC3581">
              <w:rPr>
                <w:rFonts w:ascii="Arial" w:hAnsi="Arial" w:cs="Arial"/>
                <w:b/>
                <w:sz w:val="18"/>
                <w:szCs w:val="18"/>
              </w:rPr>
              <w:t>, deskowanie .</w:t>
            </w:r>
          </w:p>
        </w:tc>
        <w:tc>
          <w:tcPr>
            <w:tcW w:w="2268"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Membrana</w:t>
            </w:r>
          </w:p>
          <w:p w:rsidR="00640DAF" w:rsidRDefault="00640DAF" w:rsidP="00640DAF">
            <w:pPr>
              <w:jc w:val="center"/>
              <w:rPr>
                <w:rFonts w:ascii="Arial" w:hAnsi="Arial" w:cs="Arial"/>
                <w:b/>
                <w:sz w:val="18"/>
                <w:szCs w:val="18"/>
              </w:rPr>
            </w:pPr>
            <w:r>
              <w:rPr>
                <w:rFonts w:ascii="Arial" w:hAnsi="Arial" w:cs="Arial"/>
                <w:b/>
                <w:sz w:val="18"/>
                <w:szCs w:val="18"/>
              </w:rPr>
              <w:t xml:space="preserve">DWU od typ 185 do </w:t>
            </w:r>
          </w:p>
          <w:p w:rsidR="000A4223" w:rsidRPr="00EC3581" w:rsidRDefault="00640DAF" w:rsidP="00640DAF">
            <w:pPr>
              <w:jc w:val="center"/>
              <w:rPr>
                <w:rFonts w:ascii="Arial" w:hAnsi="Arial" w:cs="Arial"/>
                <w:b/>
                <w:sz w:val="18"/>
                <w:szCs w:val="18"/>
              </w:rPr>
            </w:pPr>
            <w:r>
              <w:rPr>
                <w:rFonts w:ascii="Arial" w:hAnsi="Arial" w:cs="Arial"/>
                <w:b/>
                <w:sz w:val="18"/>
                <w:szCs w:val="18"/>
              </w:rPr>
              <w:t>typ 265</w:t>
            </w:r>
          </w:p>
        </w:tc>
        <w:tc>
          <w:tcPr>
            <w:tcW w:w="221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Membrana</w:t>
            </w:r>
          </w:p>
          <w:p w:rsidR="00640DAF" w:rsidRDefault="00640DAF" w:rsidP="00640DAF">
            <w:pPr>
              <w:jc w:val="center"/>
              <w:rPr>
                <w:rFonts w:ascii="Arial" w:hAnsi="Arial" w:cs="Arial"/>
                <w:b/>
                <w:sz w:val="18"/>
                <w:szCs w:val="18"/>
              </w:rPr>
            </w:pPr>
            <w:r>
              <w:rPr>
                <w:rFonts w:ascii="Arial" w:hAnsi="Arial" w:cs="Arial"/>
                <w:b/>
                <w:sz w:val="18"/>
                <w:szCs w:val="18"/>
              </w:rPr>
              <w:t xml:space="preserve">DWU od typ 165 do </w:t>
            </w:r>
          </w:p>
          <w:p w:rsidR="000A4223" w:rsidRPr="00EC3581" w:rsidRDefault="00640DAF" w:rsidP="00640DAF">
            <w:pPr>
              <w:jc w:val="center"/>
              <w:rPr>
                <w:rFonts w:ascii="Arial" w:hAnsi="Arial" w:cs="Arial"/>
                <w:b/>
                <w:sz w:val="18"/>
                <w:szCs w:val="18"/>
              </w:rPr>
            </w:pPr>
            <w:r>
              <w:rPr>
                <w:rFonts w:ascii="Arial" w:hAnsi="Arial" w:cs="Arial"/>
                <w:b/>
                <w:sz w:val="18"/>
                <w:szCs w:val="18"/>
              </w:rPr>
              <w:t>typ 265</w:t>
            </w:r>
          </w:p>
        </w:tc>
        <w:tc>
          <w:tcPr>
            <w:tcW w:w="218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Membrana</w:t>
            </w:r>
          </w:p>
          <w:p w:rsidR="00640DAF" w:rsidRDefault="00640DAF" w:rsidP="00640DAF">
            <w:pPr>
              <w:jc w:val="center"/>
              <w:rPr>
                <w:rFonts w:ascii="Arial" w:hAnsi="Arial" w:cs="Arial"/>
                <w:b/>
                <w:sz w:val="18"/>
                <w:szCs w:val="18"/>
              </w:rPr>
            </w:pPr>
            <w:r>
              <w:rPr>
                <w:rFonts w:ascii="Arial" w:hAnsi="Arial" w:cs="Arial"/>
                <w:b/>
                <w:sz w:val="18"/>
                <w:szCs w:val="18"/>
              </w:rPr>
              <w:t xml:space="preserve">DWU od typ 150 do </w:t>
            </w:r>
          </w:p>
          <w:p w:rsidR="000A4223" w:rsidRPr="00EC3581" w:rsidRDefault="00640DAF" w:rsidP="00640DAF">
            <w:pPr>
              <w:jc w:val="center"/>
              <w:rPr>
                <w:rFonts w:ascii="Arial" w:hAnsi="Arial" w:cs="Arial"/>
                <w:b/>
                <w:sz w:val="18"/>
                <w:szCs w:val="18"/>
              </w:rPr>
            </w:pPr>
            <w:r>
              <w:rPr>
                <w:rFonts w:ascii="Arial" w:hAnsi="Arial" w:cs="Arial"/>
                <w:b/>
                <w:sz w:val="18"/>
                <w:szCs w:val="18"/>
              </w:rPr>
              <w:t>typ 265</w:t>
            </w:r>
          </w:p>
        </w:tc>
      </w:tr>
      <w:tr w:rsidR="000A4223" w:rsidRPr="00EC3581" w:rsidTr="00687840">
        <w:tc>
          <w:tcPr>
            <w:tcW w:w="2410" w:type="dxa"/>
          </w:tcPr>
          <w:p w:rsidR="000A4223" w:rsidRPr="00EC3581" w:rsidRDefault="000A4223" w:rsidP="00687840">
            <w:pPr>
              <w:rPr>
                <w:rFonts w:ascii="Arial" w:hAnsi="Arial" w:cs="Arial"/>
                <w:b/>
                <w:sz w:val="18"/>
                <w:szCs w:val="18"/>
              </w:rPr>
            </w:pPr>
            <w:r w:rsidRPr="00EC3581">
              <w:rPr>
                <w:rFonts w:ascii="Arial" w:hAnsi="Arial" w:cs="Arial"/>
                <w:b/>
                <w:sz w:val="18"/>
                <w:szCs w:val="18"/>
              </w:rPr>
              <w:t>Wysokość kontr łaty</w:t>
            </w:r>
          </w:p>
          <w:p w:rsidR="000A4223" w:rsidRPr="00EC3581" w:rsidRDefault="000A4223" w:rsidP="0015400C">
            <w:pPr>
              <w:rPr>
                <w:rFonts w:ascii="Arial" w:hAnsi="Arial" w:cs="Arial"/>
                <w:b/>
                <w:sz w:val="18"/>
                <w:szCs w:val="18"/>
              </w:rPr>
            </w:pPr>
            <w:r w:rsidRPr="00EC3581">
              <w:rPr>
                <w:rFonts w:ascii="Arial" w:hAnsi="Arial" w:cs="Arial"/>
                <w:sz w:val="18"/>
                <w:szCs w:val="18"/>
              </w:rPr>
              <w:t>dla krokwi o dług.  do 10m (powyżej – wyższa wys.)</w:t>
            </w:r>
            <w:r w:rsidR="00C30813" w:rsidRPr="00EC3581">
              <w:rPr>
                <w:rFonts w:ascii="Arial" w:hAnsi="Arial" w:cs="Arial"/>
                <w:sz w:val="18"/>
                <w:szCs w:val="18"/>
              </w:rPr>
              <w:t xml:space="preserve"> zgodnie z instrukcją </w:t>
            </w:r>
            <w:r w:rsidR="0015400C">
              <w:rPr>
                <w:rFonts w:ascii="Arial" w:hAnsi="Arial" w:cs="Arial"/>
                <w:sz w:val="18"/>
                <w:szCs w:val="18"/>
              </w:rPr>
              <w:t xml:space="preserve">nr </w:t>
            </w:r>
            <w:r w:rsidR="00C30813" w:rsidRPr="00EC3581">
              <w:rPr>
                <w:rFonts w:ascii="Arial" w:hAnsi="Arial" w:cs="Arial"/>
                <w:sz w:val="18"/>
                <w:szCs w:val="18"/>
              </w:rPr>
              <w:t>2</w:t>
            </w:r>
          </w:p>
        </w:tc>
        <w:tc>
          <w:tcPr>
            <w:tcW w:w="2268" w:type="dxa"/>
          </w:tcPr>
          <w:p w:rsidR="000A4223" w:rsidRPr="00EC3581" w:rsidRDefault="000A4223" w:rsidP="00687840">
            <w:pPr>
              <w:jc w:val="center"/>
              <w:rPr>
                <w:rFonts w:ascii="Arial" w:hAnsi="Arial" w:cs="Arial"/>
                <w:sz w:val="18"/>
                <w:szCs w:val="18"/>
              </w:rPr>
            </w:pPr>
          </w:p>
          <w:p w:rsidR="000A4223" w:rsidRPr="00EC3581" w:rsidRDefault="000A4223" w:rsidP="00687840">
            <w:pPr>
              <w:jc w:val="center"/>
              <w:rPr>
                <w:rFonts w:ascii="Arial" w:hAnsi="Arial" w:cs="Arial"/>
                <w:sz w:val="18"/>
                <w:szCs w:val="18"/>
              </w:rPr>
            </w:pPr>
            <w:r w:rsidRPr="00EC3581">
              <w:rPr>
                <w:rFonts w:ascii="Arial" w:hAnsi="Arial" w:cs="Arial"/>
                <w:sz w:val="18"/>
                <w:szCs w:val="18"/>
              </w:rPr>
              <w:t xml:space="preserve">Minimum </w:t>
            </w:r>
            <w:r w:rsidR="00C30813" w:rsidRPr="00EC3581">
              <w:rPr>
                <w:rFonts w:ascii="Arial" w:hAnsi="Arial" w:cs="Arial"/>
                <w:sz w:val="18"/>
                <w:szCs w:val="18"/>
              </w:rPr>
              <w:t>8</w:t>
            </w:r>
            <w:r w:rsidRPr="00EC3581">
              <w:rPr>
                <w:rFonts w:ascii="Arial" w:hAnsi="Arial" w:cs="Arial"/>
                <w:sz w:val="18"/>
                <w:szCs w:val="18"/>
              </w:rPr>
              <w:t xml:space="preserve"> cm</w:t>
            </w:r>
          </w:p>
          <w:p w:rsidR="000A4223" w:rsidRPr="00EC3581" w:rsidRDefault="000A4223" w:rsidP="00687840">
            <w:pPr>
              <w:jc w:val="center"/>
              <w:rPr>
                <w:rFonts w:ascii="Arial" w:hAnsi="Arial" w:cs="Arial"/>
                <w:sz w:val="18"/>
                <w:szCs w:val="18"/>
              </w:rPr>
            </w:pPr>
          </w:p>
        </w:tc>
        <w:tc>
          <w:tcPr>
            <w:tcW w:w="2210" w:type="dxa"/>
          </w:tcPr>
          <w:p w:rsidR="000A4223" w:rsidRPr="00EC3581" w:rsidRDefault="000A4223" w:rsidP="00687840">
            <w:pPr>
              <w:jc w:val="center"/>
              <w:rPr>
                <w:rFonts w:ascii="Arial" w:hAnsi="Arial" w:cs="Arial"/>
                <w:sz w:val="18"/>
                <w:szCs w:val="18"/>
              </w:rPr>
            </w:pPr>
          </w:p>
          <w:p w:rsidR="000A4223" w:rsidRPr="00EC3581" w:rsidRDefault="000A4223" w:rsidP="00687840">
            <w:pPr>
              <w:jc w:val="center"/>
              <w:rPr>
                <w:rFonts w:ascii="Arial" w:hAnsi="Arial" w:cs="Arial"/>
                <w:sz w:val="18"/>
                <w:szCs w:val="18"/>
              </w:rPr>
            </w:pPr>
            <w:r w:rsidRPr="00EC3581">
              <w:rPr>
                <w:rFonts w:ascii="Arial" w:hAnsi="Arial" w:cs="Arial"/>
                <w:sz w:val="18"/>
                <w:szCs w:val="18"/>
              </w:rPr>
              <w:t xml:space="preserve">Minimum </w:t>
            </w:r>
            <w:r w:rsidR="00C30813" w:rsidRPr="00EC3581">
              <w:rPr>
                <w:rFonts w:ascii="Arial" w:hAnsi="Arial" w:cs="Arial"/>
                <w:sz w:val="18"/>
                <w:szCs w:val="18"/>
              </w:rPr>
              <w:t>6</w:t>
            </w:r>
            <w:r w:rsidRPr="00EC3581">
              <w:rPr>
                <w:rFonts w:ascii="Arial" w:hAnsi="Arial" w:cs="Arial"/>
                <w:sz w:val="18"/>
                <w:szCs w:val="18"/>
              </w:rPr>
              <w:t xml:space="preserve"> cm</w:t>
            </w:r>
          </w:p>
          <w:p w:rsidR="000A4223" w:rsidRPr="00EC3581" w:rsidRDefault="000A4223" w:rsidP="00687840">
            <w:pPr>
              <w:jc w:val="center"/>
              <w:rPr>
                <w:rFonts w:ascii="Arial" w:hAnsi="Arial" w:cs="Arial"/>
                <w:sz w:val="18"/>
                <w:szCs w:val="18"/>
              </w:rPr>
            </w:pPr>
          </w:p>
        </w:tc>
        <w:tc>
          <w:tcPr>
            <w:tcW w:w="2180" w:type="dxa"/>
          </w:tcPr>
          <w:p w:rsidR="000A4223" w:rsidRPr="00EC3581" w:rsidRDefault="000A4223" w:rsidP="00687840">
            <w:pPr>
              <w:jc w:val="center"/>
              <w:rPr>
                <w:rFonts w:ascii="Arial" w:hAnsi="Arial" w:cs="Arial"/>
                <w:sz w:val="18"/>
                <w:szCs w:val="18"/>
              </w:rPr>
            </w:pPr>
          </w:p>
          <w:p w:rsidR="000A4223" w:rsidRPr="00EC3581" w:rsidRDefault="000A4223" w:rsidP="00687840">
            <w:pPr>
              <w:jc w:val="center"/>
              <w:rPr>
                <w:rFonts w:ascii="Arial" w:hAnsi="Arial" w:cs="Arial"/>
                <w:sz w:val="18"/>
                <w:szCs w:val="18"/>
              </w:rPr>
            </w:pPr>
            <w:r w:rsidRPr="00EC3581">
              <w:rPr>
                <w:rFonts w:ascii="Arial" w:hAnsi="Arial" w:cs="Arial"/>
                <w:sz w:val="18"/>
                <w:szCs w:val="18"/>
              </w:rPr>
              <w:t>Minimum 6 cm</w:t>
            </w:r>
          </w:p>
          <w:p w:rsidR="000A4223" w:rsidRPr="00EC3581" w:rsidRDefault="000A4223" w:rsidP="00687840">
            <w:pPr>
              <w:jc w:val="center"/>
              <w:rPr>
                <w:rFonts w:ascii="Arial" w:hAnsi="Arial" w:cs="Arial"/>
                <w:sz w:val="18"/>
                <w:szCs w:val="18"/>
              </w:rPr>
            </w:pPr>
          </w:p>
        </w:tc>
      </w:tr>
      <w:tr w:rsidR="000A4223" w:rsidRPr="00EC3581" w:rsidTr="00687840">
        <w:tc>
          <w:tcPr>
            <w:tcW w:w="2410" w:type="dxa"/>
          </w:tcPr>
          <w:p w:rsidR="000A4223" w:rsidRPr="00EC3581" w:rsidRDefault="000A4223" w:rsidP="00687840">
            <w:pPr>
              <w:rPr>
                <w:rFonts w:ascii="Arial" w:hAnsi="Arial" w:cs="Arial"/>
                <w:b/>
                <w:sz w:val="18"/>
                <w:szCs w:val="18"/>
              </w:rPr>
            </w:pPr>
          </w:p>
          <w:p w:rsidR="000A4223" w:rsidRPr="00EC3581" w:rsidRDefault="000A4223" w:rsidP="00687840">
            <w:pPr>
              <w:rPr>
                <w:rFonts w:ascii="Arial" w:hAnsi="Arial" w:cs="Arial"/>
                <w:b/>
                <w:sz w:val="18"/>
                <w:szCs w:val="18"/>
              </w:rPr>
            </w:pPr>
            <w:r w:rsidRPr="00EC3581">
              <w:rPr>
                <w:rFonts w:ascii="Arial" w:hAnsi="Arial" w:cs="Arial"/>
                <w:b/>
                <w:sz w:val="18"/>
                <w:szCs w:val="18"/>
              </w:rPr>
              <w:t>Uwagi dodatkowe</w:t>
            </w:r>
          </w:p>
          <w:p w:rsidR="000A4223" w:rsidRPr="00EC3581" w:rsidRDefault="000A4223" w:rsidP="00687840">
            <w:pPr>
              <w:rPr>
                <w:rFonts w:ascii="Arial" w:hAnsi="Arial" w:cs="Arial"/>
                <w:b/>
                <w:sz w:val="18"/>
                <w:szCs w:val="18"/>
              </w:rPr>
            </w:pPr>
            <w:r w:rsidRPr="00EC3581">
              <w:rPr>
                <w:rFonts w:ascii="Arial" w:hAnsi="Arial" w:cs="Arial"/>
                <w:b/>
                <w:sz w:val="18"/>
                <w:szCs w:val="18"/>
              </w:rPr>
              <w:t xml:space="preserve"> </w:t>
            </w:r>
          </w:p>
        </w:tc>
        <w:tc>
          <w:tcPr>
            <w:tcW w:w="2268"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 xml:space="preserve">Mocowanie wstępne </w:t>
            </w:r>
            <w:r w:rsidRPr="00EC3581">
              <w:rPr>
                <w:rFonts w:ascii="Arial" w:hAnsi="Arial" w:cs="Arial"/>
                <w:b/>
                <w:sz w:val="18"/>
                <w:szCs w:val="18"/>
              </w:rPr>
              <w:t>tylko</w:t>
            </w:r>
            <w:r w:rsidRPr="00EC3581">
              <w:rPr>
                <w:rFonts w:ascii="Arial" w:hAnsi="Arial" w:cs="Arial"/>
                <w:sz w:val="18"/>
                <w:szCs w:val="18"/>
              </w:rPr>
              <w:t xml:space="preserve">  samoprzylepną taśmą dwustronną  przyklejoną do desek</w:t>
            </w:r>
          </w:p>
        </w:tc>
        <w:tc>
          <w:tcPr>
            <w:tcW w:w="2210" w:type="dxa"/>
          </w:tcPr>
          <w:p w:rsidR="000A4223" w:rsidRPr="00EC3581" w:rsidRDefault="000A4223" w:rsidP="00687840">
            <w:pPr>
              <w:jc w:val="center"/>
              <w:rPr>
                <w:rFonts w:ascii="Arial" w:hAnsi="Arial" w:cs="Arial"/>
                <w:sz w:val="18"/>
                <w:szCs w:val="18"/>
              </w:rPr>
            </w:pPr>
            <w:r w:rsidRPr="00EC3581">
              <w:rPr>
                <w:rFonts w:ascii="Arial" w:hAnsi="Arial" w:cs="Arial"/>
                <w:sz w:val="18"/>
                <w:szCs w:val="18"/>
              </w:rPr>
              <w:t xml:space="preserve">Mocowanie wstępne </w:t>
            </w:r>
            <w:r w:rsidRPr="00EC3581">
              <w:rPr>
                <w:rFonts w:ascii="Arial" w:hAnsi="Arial" w:cs="Arial"/>
                <w:b/>
                <w:sz w:val="18"/>
                <w:szCs w:val="18"/>
              </w:rPr>
              <w:t>tylko</w:t>
            </w:r>
            <w:r w:rsidRPr="00EC3581">
              <w:rPr>
                <w:rFonts w:ascii="Arial" w:hAnsi="Arial" w:cs="Arial"/>
                <w:sz w:val="18"/>
                <w:szCs w:val="18"/>
              </w:rPr>
              <w:t xml:space="preserve"> samoprzylepną taśmą dwustronną  przyklejoną do krokwi</w:t>
            </w:r>
          </w:p>
        </w:tc>
        <w:tc>
          <w:tcPr>
            <w:tcW w:w="2180" w:type="dxa"/>
          </w:tcPr>
          <w:p w:rsidR="000A4223" w:rsidRPr="00EC3581" w:rsidRDefault="00C30813" w:rsidP="00C30813">
            <w:r w:rsidRPr="00EC3581">
              <w:rPr>
                <w:rFonts w:ascii="Arial" w:hAnsi="Arial" w:cs="Arial"/>
                <w:sz w:val="18"/>
                <w:szCs w:val="18"/>
              </w:rPr>
              <w:t xml:space="preserve">Mocowanie wstępne gwoździami z płaskim łebkiem (papiakami) lub spinkami </w:t>
            </w:r>
          </w:p>
        </w:tc>
      </w:tr>
    </w:tbl>
    <w:p w:rsidR="000A4223" w:rsidRPr="00EC3581" w:rsidRDefault="000A4223" w:rsidP="000A4223"/>
    <w:p w:rsidR="00727F88" w:rsidRPr="00EC3581" w:rsidRDefault="00727F88" w:rsidP="00C17B42">
      <w:pPr>
        <w:jc w:val="center"/>
        <w:rPr>
          <w:rFonts w:ascii="Arial" w:hAnsi="Arial" w:cs="Arial"/>
          <w:b/>
          <w:sz w:val="22"/>
          <w:szCs w:val="22"/>
        </w:rPr>
      </w:pPr>
      <w:r w:rsidRPr="00EC3581">
        <w:rPr>
          <w:rFonts w:ascii="Arial" w:hAnsi="Arial" w:cs="Arial"/>
          <w:b/>
          <w:sz w:val="20"/>
          <w:szCs w:val="20"/>
        </w:rPr>
        <w:t>Komentarz</w:t>
      </w:r>
      <w:r w:rsidR="00C17B42" w:rsidRPr="00EC3581">
        <w:rPr>
          <w:rFonts w:ascii="Arial" w:hAnsi="Arial" w:cs="Arial"/>
          <w:b/>
          <w:sz w:val="20"/>
          <w:szCs w:val="20"/>
        </w:rPr>
        <w:t xml:space="preserve"> do tabeli i rysunków</w:t>
      </w:r>
    </w:p>
    <w:p w:rsidR="00727F88" w:rsidRPr="00EC3581" w:rsidRDefault="00727F88">
      <w:pPr>
        <w:rPr>
          <w:rFonts w:ascii="Arial" w:hAnsi="Arial" w:cs="Arial"/>
          <w:sz w:val="20"/>
          <w:szCs w:val="20"/>
        </w:rPr>
      </w:pPr>
      <w:r w:rsidRPr="00EC3581">
        <w:rPr>
          <w:rFonts w:ascii="Arial" w:hAnsi="Arial" w:cs="Arial"/>
          <w:b/>
          <w:sz w:val="20"/>
          <w:szCs w:val="20"/>
        </w:rPr>
        <w:t>Kontrłata uszczelniona</w:t>
      </w:r>
      <w:r w:rsidRPr="00EC3581">
        <w:rPr>
          <w:rFonts w:ascii="Arial" w:hAnsi="Arial" w:cs="Arial"/>
          <w:sz w:val="20"/>
          <w:szCs w:val="20"/>
        </w:rPr>
        <w:t xml:space="preserve"> – </w:t>
      </w:r>
      <w:r w:rsidR="005E7D09" w:rsidRPr="00EC3581">
        <w:rPr>
          <w:rFonts w:ascii="Arial" w:hAnsi="Arial" w:cs="Arial"/>
          <w:sz w:val="20"/>
          <w:szCs w:val="20"/>
        </w:rPr>
        <w:t xml:space="preserve">najlepsze rezultaty daje przyklejenie do spodniej strony listwy piankowej taśmy samoprzylepnej </w:t>
      </w:r>
      <w:r w:rsidR="008B3318" w:rsidRPr="00EC3581">
        <w:rPr>
          <w:rFonts w:ascii="Arial" w:hAnsi="Arial" w:cs="Arial"/>
          <w:sz w:val="20"/>
          <w:szCs w:val="20"/>
        </w:rPr>
        <w:t>(Marma K2)</w:t>
      </w:r>
      <w:r w:rsidR="002E57F1" w:rsidRPr="00EC3581">
        <w:rPr>
          <w:rFonts w:ascii="Arial" w:hAnsi="Arial" w:cs="Arial"/>
          <w:sz w:val="20"/>
          <w:szCs w:val="20"/>
        </w:rPr>
        <w:t xml:space="preserve"> </w:t>
      </w:r>
      <w:r w:rsidR="005E7D09" w:rsidRPr="00EC3581">
        <w:rPr>
          <w:rFonts w:ascii="Arial" w:hAnsi="Arial" w:cs="Arial"/>
          <w:sz w:val="20"/>
          <w:szCs w:val="20"/>
        </w:rPr>
        <w:t>; można też nakleić na wierzch i boki kontrłaty membranę lub</w:t>
      </w:r>
      <w:r w:rsidR="008B3318" w:rsidRPr="00EC3581">
        <w:rPr>
          <w:rFonts w:ascii="Arial" w:hAnsi="Arial" w:cs="Arial"/>
          <w:sz w:val="20"/>
          <w:szCs w:val="20"/>
        </w:rPr>
        <w:t xml:space="preserve"> szeroką</w:t>
      </w:r>
      <w:r w:rsidR="005E7D09" w:rsidRPr="00EC3581">
        <w:rPr>
          <w:rFonts w:ascii="Arial" w:hAnsi="Arial" w:cs="Arial"/>
          <w:sz w:val="20"/>
          <w:szCs w:val="20"/>
        </w:rPr>
        <w:t xml:space="preserve"> taśmę samo</w:t>
      </w:r>
      <w:r w:rsidR="002A1EB8" w:rsidRPr="00EC3581">
        <w:rPr>
          <w:rFonts w:ascii="Arial" w:hAnsi="Arial" w:cs="Arial"/>
          <w:sz w:val="20"/>
          <w:szCs w:val="20"/>
        </w:rPr>
        <w:t>przylepną tak aby osłaniała całą</w:t>
      </w:r>
      <w:r w:rsidR="005E7D09" w:rsidRPr="00EC3581">
        <w:rPr>
          <w:rFonts w:ascii="Arial" w:hAnsi="Arial" w:cs="Arial"/>
          <w:sz w:val="20"/>
          <w:szCs w:val="20"/>
        </w:rPr>
        <w:t xml:space="preserve"> kontrłatę </w:t>
      </w:r>
      <w:r w:rsidR="008B3318" w:rsidRPr="00EC3581">
        <w:rPr>
          <w:rFonts w:ascii="Arial" w:hAnsi="Arial" w:cs="Arial"/>
          <w:sz w:val="20"/>
          <w:szCs w:val="20"/>
        </w:rPr>
        <w:t xml:space="preserve">a </w:t>
      </w:r>
      <w:r w:rsidR="002E57F1" w:rsidRPr="00EC3581">
        <w:rPr>
          <w:rFonts w:ascii="Arial" w:hAnsi="Arial" w:cs="Arial"/>
          <w:sz w:val="20"/>
          <w:szCs w:val="20"/>
        </w:rPr>
        <w:t>jej krawędzie były przy</w:t>
      </w:r>
      <w:r w:rsidR="005E7D09" w:rsidRPr="00EC3581">
        <w:rPr>
          <w:rFonts w:ascii="Arial" w:hAnsi="Arial" w:cs="Arial"/>
          <w:sz w:val="20"/>
          <w:szCs w:val="20"/>
        </w:rPr>
        <w:t>klej</w:t>
      </w:r>
      <w:r w:rsidR="002E57F1" w:rsidRPr="00EC3581">
        <w:rPr>
          <w:rFonts w:ascii="Arial" w:hAnsi="Arial" w:cs="Arial"/>
          <w:sz w:val="20"/>
          <w:szCs w:val="20"/>
        </w:rPr>
        <w:t>on</w:t>
      </w:r>
      <w:r w:rsidR="005E7D09" w:rsidRPr="00EC3581">
        <w:rPr>
          <w:rFonts w:ascii="Arial" w:hAnsi="Arial" w:cs="Arial"/>
          <w:sz w:val="20"/>
          <w:szCs w:val="20"/>
        </w:rPr>
        <w:t xml:space="preserve">e </w:t>
      </w:r>
      <w:r w:rsidR="008B3318" w:rsidRPr="00EC3581">
        <w:rPr>
          <w:rFonts w:ascii="Arial" w:hAnsi="Arial" w:cs="Arial"/>
          <w:sz w:val="20"/>
          <w:szCs w:val="20"/>
        </w:rPr>
        <w:t>na membranie zasadniczej.</w:t>
      </w:r>
      <w:r w:rsidR="006417D5" w:rsidRPr="00EC3581">
        <w:rPr>
          <w:rFonts w:ascii="Arial" w:hAnsi="Arial" w:cs="Arial"/>
          <w:sz w:val="20"/>
          <w:szCs w:val="20"/>
        </w:rPr>
        <w:t xml:space="preserve"> </w:t>
      </w:r>
    </w:p>
    <w:p w:rsidR="006417D5" w:rsidRPr="00EC3581" w:rsidRDefault="006417D5" w:rsidP="006417D5">
      <w:pPr>
        <w:rPr>
          <w:rFonts w:ascii="Arial" w:hAnsi="Arial" w:cs="Arial"/>
          <w:sz w:val="20"/>
          <w:szCs w:val="20"/>
        </w:rPr>
      </w:pPr>
      <w:r w:rsidRPr="00EC3581">
        <w:rPr>
          <w:rFonts w:ascii="Arial" w:hAnsi="Arial" w:cs="Arial"/>
          <w:b/>
          <w:sz w:val="20"/>
          <w:szCs w:val="20"/>
        </w:rPr>
        <w:t>Klejone zakłady</w:t>
      </w:r>
      <w:r w:rsidRPr="00EC3581">
        <w:rPr>
          <w:rFonts w:ascii="Arial" w:hAnsi="Arial" w:cs="Arial"/>
          <w:sz w:val="20"/>
          <w:szCs w:val="20"/>
        </w:rPr>
        <w:t xml:space="preserve"> – zakłady min. 15 cm i zaklejone od góry jednostronną taśma samoprzylepną lub od środka (między stykającymi się pasmami) dwustronną taśmą samoprzylepną lub klejem.</w:t>
      </w:r>
    </w:p>
    <w:p w:rsidR="001B1A84" w:rsidRDefault="001B1A84" w:rsidP="006417D5">
      <w:pPr>
        <w:jc w:val="both"/>
        <w:rPr>
          <w:rFonts w:ascii="Arial" w:hAnsi="Arial" w:cs="Arial"/>
          <w:b/>
          <w:sz w:val="20"/>
          <w:szCs w:val="20"/>
        </w:rPr>
      </w:pPr>
    </w:p>
    <w:p w:rsidR="001B1A84" w:rsidRDefault="001B1A84" w:rsidP="006417D5">
      <w:pPr>
        <w:jc w:val="both"/>
        <w:rPr>
          <w:rFonts w:ascii="Arial" w:hAnsi="Arial" w:cs="Arial"/>
          <w:b/>
          <w:sz w:val="20"/>
          <w:szCs w:val="20"/>
        </w:rPr>
      </w:pPr>
    </w:p>
    <w:p w:rsidR="001B1A84" w:rsidRDefault="001B1A84" w:rsidP="006417D5">
      <w:pPr>
        <w:jc w:val="both"/>
        <w:rPr>
          <w:rFonts w:ascii="Arial" w:hAnsi="Arial" w:cs="Arial"/>
          <w:b/>
          <w:sz w:val="20"/>
          <w:szCs w:val="20"/>
        </w:rPr>
      </w:pPr>
    </w:p>
    <w:p w:rsidR="006417D5" w:rsidRPr="00EC3581" w:rsidRDefault="006417D5" w:rsidP="006417D5">
      <w:pPr>
        <w:jc w:val="both"/>
        <w:rPr>
          <w:rFonts w:ascii="Arial" w:hAnsi="Arial" w:cs="Arial"/>
          <w:sz w:val="20"/>
          <w:szCs w:val="20"/>
        </w:rPr>
      </w:pPr>
      <w:r w:rsidRPr="00EC3581">
        <w:rPr>
          <w:rFonts w:ascii="Arial" w:hAnsi="Arial" w:cs="Arial"/>
          <w:b/>
          <w:sz w:val="20"/>
          <w:szCs w:val="20"/>
        </w:rPr>
        <w:t>Deskowanie</w:t>
      </w:r>
      <w:r w:rsidRPr="00EC3581">
        <w:rPr>
          <w:rFonts w:ascii="Arial" w:hAnsi="Arial" w:cs="Arial"/>
          <w:sz w:val="20"/>
          <w:szCs w:val="20"/>
        </w:rPr>
        <w:t xml:space="preserve"> –  czyli poszycie wykonane ze zwykłych desek calowych (bez pióra i wpustu) o szerokości max. 11 cm , przy większych szerokościach trzeba zwiększyć wielkość szczeliny między deskami</w:t>
      </w:r>
      <w:r w:rsidR="005D0F7C">
        <w:rPr>
          <w:rFonts w:ascii="Arial" w:hAnsi="Arial" w:cs="Arial"/>
          <w:sz w:val="20"/>
          <w:szCs w:val="20"/>
        </w:rPr>
        <w:t xml:space="preserve"> (według Instrukcji 4)</w:t>
      </w:r>
      <w:r w:rsidRPr="00EC3581">
        <w:rPr>
          <w:rFonts w:ascii="Arial" w:hAnsi="Arial" w:cs="Arial"/>
          <w:sz w:val="20"/>
          <w:szCs w:val="20"/>
        </w:rPr>
        <w:t>.</w:t>
      </w:r>
    </w:p>
    <w:p w:rsidR="002B7826" w:rsidRPr="00EC3581" w:rsidRDefault="006417D5" w:rsidP="001B1A84">
      <w:pPr>
        <w:rPr>
          <w:rFonts w:ascii="Arial" w:hAnsi="Arial" w:cs="Arial"/>
          <w:sz w:val="20"/>
          <w:szCs w:val="20"/>
        </w:rPr>
      </w:pPr>
      <w:r w:rsidRPr="00EC3581">
        <w:rPr>
          <w:rFonts w:ascii="Arial" w:hAnsi="Arial" w:cs="Arial"/>
          <w:b/>
          <w:noProof/>
          <w:sz w:val="20"/>
          <w:szCs w:val="20"/>
        </w:rPr>
        <w:drawing>
          <wp:anchor distT="0" distB="0" distL="114300" distR="114300" simplePos="0" relativeHeight="251672576" behindDoc="0" locked="0" layoutInCell="1" allowOverlap="1">
            <wp:simplePos x="0" y="0"/>
            <wp:positionH relativeFrom="margin">
              <wp:posOffset>2900680</wp:posOffset>
            </wp:positionH>
            <wp:positionV relativeFrom="margin">
              <wp:posOffset>-101600</wp:posOffset>
            </wp:positionV>
            <wp:extent cx="2753360" cy="2066925"/>
            <wp:effectExtent l="19050" t="19050" r="27940" b="28575"/>
            <wp:wrapSquare wrapText="bothSides"/>
            <wp:docPr id="3" name="Obraz 2" descr="Rys.2 niskie ką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 niskie kąty.tif"/>
                    <pic:cNvPicPr/>
                  </pic:nvPicPr>
                  <pic:blipFill>
                    <a:blip r:embed="rId9" cstate="print"/>
                    <a:stretch>
                      <a:fillRect/>
                    </a:stretch>
                  </pic:blipFill>
                  <pic:spPr>
                    <a:xfrm>
                      <a:off x="0" y="0"/>
                      <a:ext cx="2753360" cy="2066925"/>
                    </a:xfrm>
                    <a:prstGeom prst="rect">
                      <a:avLst/>
                    </a:prstGeom>
                    <a:ln>
                      <a:solidFill>
                        <a:schemeClr val="accent1"/>
                      </a:solidFill>
                    </a:ln>
                  </pic:spPr>
                </pic:pic>
              </a:graphicData>
            </a:graphic>
          </wp:anchor>
        </w:drawing>
      </w:r>
      <w:r w:rsidRPr="00EC3581">
        <w:rPr>
          <w:rFonts w:ascii="Arial" w:hAnsi="Arial" w:cs="Arial"/>
          <w:b/>
          <w:noProof/>
          <w:sz w:val="20"/>
          <w:szCs w:val="20"/>
        </w:rPr>
        <w:drawing>
          <wp:anchor distT="0" distB="0" distL="114300" distR="114300" simplePos="0" relativeHeight="251671552" behindDoc="0" locked="0" layoutInCell="1" allowOverlap="1">
            <wp:simplePos x="0" y="0"/>
            <wp:positionH relativeFrom="margin">
              <wp:posOffset>81280</wp:posOffset>
            </wp:positionH>
            <wp:positionV relativeFrom="margin">
              <wp:posOffset>-99695</wp:posOffset>
            </wp:positionV>
            <wp:extent cx="2752725" cy="2065020"/>
            <wp:effectExtent l="19050" t="19050" r="28575" b="11430"/>
            <wp:wrapSquare wrapText="bothSides"/>
            <wp:docPr id="2" name="Obraz 0" descr="Rys.1 niskie ką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 niskie kąty.tif"/>
                    <pic:cNvPicPr/>
                  </pic:nvPicPr>
                  <pic:blipFill>
                    <a:blip r:embed="rId10" cstate="print"/>
                    <a:stretch>
                      <a:fillRect/>
                    </a:stretch>
                  </pic:blipFill>
                  <pic:spPr>
                    <a:xfrm>
                      <a:off x="0" y="0"/>
                      <a:ext cx="2752725" cy="2065020"/>
                    </a:xfrm>
                    <a:prstGeom prst="rect">
                      <a:avLst/>
                    </a:prstGeom>
                    <a:ln>
                      <a:solidFill>
                        <a:schemeClr val="accent1"/>
                      </a:solidFill>
                    </a:ln>
                  </pic:spPr>
                </pic:pic>
              </a:graphicData>
            </a:graphic>
          </wp:anchor>
        </w:drawing>
      </w:r>
      <w:r w:rsidR="00E87A0D" w:rsidRPr="00EC3581">
        <w:rPr>
          <w:rFonts w:ascii="Arial" w:hAnsi="Arial" w:cs="Arial"/>
          <w:b/>
          <w:sz w:val="20"/>
          <w:szCs w:val="20"/>
        </w:rPr>
        <w:t>Wysokość kontr</w:t>
      </w:r>
      <w:r w:rsidR="00B746D8" w:rsidRPr="00EC3581">
        <w:rPr>
          <w:rFonts w:ascii="Arial" w:hAnsi="Arial" w:cs="Arial"/>
          <w:b/>
          <w:sz w:val="20"/>
          <w:szCs w:val="20"/>
        </w:rPr>
        <w:t xml:space="preserve"> </w:t>
      </w:r>
      <w:r w:rsidR="00E87A0D" w:rsidRPr="00EC3581">
        <w:rPr>
          <w:rFonts w:ascii="Arial" w:hAnsi="Arial" w:cs="Arial"/>
          <w:b/>
          <w:sz w:val="20"/>
          <w:szCs w:val="20"/>
        </w:rPr>
        <w:t>łaty</w:t>
      </w:r>
      <w:r w:rsidR="002B7826" w:rsidRPr="00EC3581">
        <w:rPr>
          <w:rFonts w:ascii="Arial" w:hAnsi="Arial" w:cs="Arial"/>
          <w:b/>
          <w:sz w:val="20"/>
          <w:szCs w:val="20"/>
        </w:rPr>
        <w:t xml:space="preserve"> </w:t>
      </w:r>
      <w:r w:rsidR="002B7826" w:rsidRPr="00EC3581">
        <w:rPr>
          <w:rFonts w:ascii="Arial" w:hAnsi="Arial" w:cs="Arial"/>
          <w:sz w:val="20"/>
          <w:szCs w:val="20"/>
        </w:rPr>
        <w:t>– uwzględnia akceptowalne nierówności w wykonaniu dachu oraz wypychanie membrany przez wełnę termoizolacyjną.</w:t>
      </w:r>
    </w:p>
    <w:p w:rsidR="00AB5D68" w:rsidRPr="00EC3581" w:rsidRDefault="00AB5D68" w:rsidP="000A4223">
      <w:pPr>
        <w:jc w:val="both"/>
        <w:rPr>
          <w:rFonts w:ascii="Arial" w:hAnsi="Arial" w:cs="Arial"/>
          <w:sz w:val="20"/>
          <w:szCs w:val="20"/>
        </w:rPr>
      </w:pPr>
      <w:r w:rsidRPr="00EC3581">
        <w:rPr>
          <w:rFonts w:ascii="Arial" w:hAnsi="Arial" w:cs="Arial"/>
          <w:sz w:val="20"/>
          <w:szCs w:val="20"/>
        </w:rPr>
        <w:t>Na rys.1 podano kąt nachylenia 20º, ponieważ rysunek pokazuje wlot powietrza zalecany przy takich nachyleniach dla wszystkich rodzajów pokryć dachów pochyłych leżących na łatach. Natomiast na rys.2 pokazującym kalenicę, podano kąt nachylenia 25º, ponieważ poniżej tego kąta pokrycia blaszane powinny mieć „wysoką kalenicę” czyli dodatkową konstrukcję pod gąsiorem zabezpieczającą przed blokowaniem wylotu szczeliny wentylacyjnej przez zalegający śnieg.</w:t>
      </w:r>
      <w:r w:rsidR="00990CCA" w:rsidRPr="00EC3581">
        <w:rPr>
          <w:rFonts w:ascii="Arial" w:hAnsi="Arial" w:cs="Arial"/>
          <w:sz w:val="20"/>
          <w:szCs w:val="20"/>
        </w:rPr>
        <w:t xml:space="preserve"> Na dachach o połaciach nachylonych pod kątem mniejszym niż 20º zasada ta obowiązuje również inne pokrycia układane na łatach.</w:t>
      </w:r>
    </w:p>
    <w:p w:rsidR="006A17E0" w:rsidRPr="00EC3581" w:rsidRDefault="00AB5D68" w:rsidP="000A4223">
      <w:pPr>
        <w:jc w:val="both"/>
        <w:rPr>
          <w:rFonts w:ascii="Arial" w:hAnsi="Arial" w:cs="Arial"/>
          <w:sz w:val="20"/>
          <w:szCs w:val="20"/>
        </w:rPr>
      </w:pPr>
      <w:r w:rsidRPr="00EC3581">
        <w:rPr>
          <w:rFonts w:ascii="Arial" w:hAnsi="Arial" w:cs="Arial"/>
          <w:sz w:val="20"/>
          <w:szCs w:val="20"/>
        </w:rPr>
        <w:t xml:space="preserve">Pokrycia dachówkowe nie mają takich zaleceń a ich </w:t>
      </w:r>
      <w:r w:rsidR="00225E15" w:rsidRPr="00EC3581">
        <w:rPr>
          <w:rFonts w:ascii="Arial" w:hAnsi="Arial" w:cs="Arial"/>
          <w:sz w:val="20"/>
          <w:szCs w:val="20"/>
        </w:rPr>
        <w:t xml:space="preserve">producenci bardzo rzadko </w:t>
      </w:r>
      <w:r w:rsidRPr="00EC3581">
        <w:rPr>
          <w:rFonts w:ascii="Arial" w:hAnsi="Arial" w:cs="Arial"/>
          <w:sz w:val="20"/>
          <w:szCs w:val="20"/>
        </w:rPr>
        <w:t>do</w:t>
      </w:r>
      <w:r w:rsidR="00225E15" w:rsidRPr="00EC3581">
        <w:rPr>
          <w:rFonts w:ascii="Arial" w:hAnsi="Arial" w:cs="Arial"/>
          <w:sz w:val="20"/>
          <w:szCs w:val="20"/>
        </w:rPr>
        <w:t xml:space="preserve">puszczają ich </w:t>
      </w:r>
      <w:r w:rsidRPr="00EC3581">
        <w:rPr>
          <w:rFonts w:ascii="Arial" w:hAnsi="Arial" w:cs="Arial"/>
          <w:sz w:val="20"/>
          <w:szCs w:val="20"/>
        </w:rPr>
        <w:t xml:space="preserve"> zastosowania </w:t>
      </w:r>
      <w:r w:rsidR="00225E15" w:rsidRPr="00EC3581">
        <w:rPr>
          <w:rFonts w:ascii="Arial" w:hAnsi="Arial" w:cs="Arial"/>
          <w:sz w:val="20"/>
          <w:szCs w:val="20"/>
        </w:rPr>
        <w:t>na dachach poniżej 25º uszczelnionych elastycznymi warstwami wstępnego krycia (w tym MWK).</w:t>
      </w:r>
    </w:p>
    <w:p w:rsidR="00B746D8" w:rsidRPr="00EC3581" w:rsidRDefault="00B746D8" w:rsidP="000A4223">
      <w:pPr>
        <w:jc w:val="both"/>
        <w:rPr>
          <w:rFonts w:ascii="Arial" w:hAnsi="Arial" w:cs="Arial"/>
          <w:sz w:val="20"/>
          <w:szCs w:val="20"/>
        </w:rPr>
      </w:pPr>
      <w:r w:rsidRPr="00EC3581">
        <w:rPr>
          <w:rFonts w:ascii="Arial" w:hAnsi="Arial" w:cs="Arial"/>
          <w:sz w:val="20"/>
          <w:szCs w:val="20"/>
        </w:rPr>
        <w:t xml:space="preserve">Podane wyżej zasady </w:t>
      </w:r>
      <w:r w:rsidRPr="00EC3581">
        <w:rPr>
          <w:rFonts w:ascii="Arial" w:hAnsi="Arial" w:cs="Arial"/>
          <w:b/>
          <w:sz w:val="20"/>
          <w:szCs w:val="20"/>
        </w:rPr>
        <w:t>nie wystarczają aby osiągnąć szczelność powietrzną dachów</w:t>
      </w:r>
      <w:r w:rsidRPr="00EC3581">
        <w:rPr>
          <w:rFonts w:ascii="Arial" w:hAnsi="Arial" w:cs="Arial"/>
          <w:sz w:val="20"/>
          <w:szCs w:val="20"/>
        </w:rPr>
        <w:t xml:space="preserve"> i ich połączeń z innymi przegrodami zewnętrznymi budynku. Najłatwiej jest osiągnąć szczelność powietrzną za pomocą wewnętrznych warstw paroizolacyjnych </w:t>
      </w:r>
      <w:r w:rsidR="00FC5B0C" w:rsidRPr="00EC3581">
        <w:rPr>
          <w:rFonts w:ascii="Arial" w:hAnsi="Arial" w:cs="Arial"/>
          <w:sz w:val="20"/>
          <w:szCs w:val="20"/>
        </w:rPr>
        <w:t>(np. z folii paroizolacyjnych).</w:t>
      </w:r>
    </w:p>
    <w:p w:rsidR="00FC5B0C" w:rsidRPr="00EC3581" w:rsidRDefault="00FC5B0C" w:rsidP="000A4223">
      <w:pPr>
        <w:jc w:val="center"/>
        <w:rPr>
          <w:rFonts w:ascii="Arial" w:hAnsi="Arial" w:cs="Arial"/>
          <w:b/>
          <w:sz w:val="22"/>
          <w:szCs w:val="22"/>
        </w:rPr>
      </w:pPr>
    </w:p>
    <w:p w:rsidR="00AB5D68" w:rsidRPr="00EC3581" w:rsidRDefault="00C17B42" w:rsidP="000A4223">
      <w:pPr>
        <w:jc w:val="center"/>
        <w:rPr>
          <w:rFonts w:ascii="Arial" w:hAnsi="Arial" w:cs="Arial"/>
          <w:b/>
          <w:sz w:val="22"/>
          <w:szCs w:val="22"/>
        </w:rPr>
      </w:pPr>
      <w:r w:rsidRPr="00EC3581">
        <w:rPr>
          <w:rFonts w:ascii="Arial" w:hAnsi="Arial" w:cs="Arial"/>
          <w:b/>
          <w:sz w:val="22"/>
          <w:szCs w:val="22"/>
        </w:rPr>
        <w:t>Zalecenia</w:t>
      </w:r>
      <w:r w:rsidR="00AB5D68" w:rsidRPr="00EC3581">
        <w:rPr>
          <w:rFonts w:ascii="Arial" w:hAnsi="Arial" w:cs="Arial"/>
          <w:b/>
          <w:sz w:val="22"/>
          <w:szCs w:val="22"/>
        </w:rPr>
        <w:t xml:space="preserve"> !</w:t>
      </w:r>
    </w:p>
    <w:p w:rsidR="00AB5D68" w:rsidRPr="00EC3581" w:rsidRDefault="00AB5D68" w:rsidP="00B80D05">
      <w:pPr>
        <w:jc w:val="both"/>
        <w:rPr>
          <w:rFonts w:ascii="Arial" w:hAnsi="Arial" w:cs="Arial"/>
          <w:sz w:val="20"/>
          <w:szCs w:val="20"/>
        </w:rPr>
      </w:pPr>
      <w:r w:rsidRPr="00EC3581">
        <w:rPr>
          <w:rFonts w:ascii="Arial" w:hAnsi="Arial" w:cs="Arial"/>
          <w:sz w:val="20"/>
          <w:szCs w:val="20"/>
        </w:rPr>
        <w:t>1. Wlot do szczeliny wentylacyjnej musi być na zakończeniu kontr</w:t>
      </w:r>
      <w:r w:rsidR="001B1A84">
        <w:rPr>
          <w:rFonts w:ascii="Arial" w:hAnsi="Arial" w:cs="Arial"/>
          <w:sz w:val="20"/>
          <w:szCs w:val="20"/>
        </w:rPr>
        <w:t xml:space="preserve"> </w:t>
      </w:r>
      <w:r w:rsidRPr="00EC3581">
        <w:rPr>
          <w:rFonts w:ascii="Arial" w:hAnsi="Arial" w:cs="Arial"/>
          <w:sz w:val="20"/>
          <w:szCs w:val="20"/>
        </w:rPr>
        <w:t>łaty  (rys.1) a membrana musi leżeć na krokwiach (lub belkach im odpowiadającym) do ich samego końca w okapie. Wlot powinien być osłaniany przez przewiewne (w ok.50%) taśmy lub siatki osłonowe oraz znajdować się za rynną tak aby zalegający śnieg nie zasłaniał go. Wielkość powierzchni czynnej wlotu powinna być wykonana zgodnie z zasadami wentylowania dachów</w:t>
      </w:r>
      <w:r w:rsidR="000A4223" w:rsidRPr="00EC3581">
        <w:rPr>
          <w:rFonts w:ascii="Arial" w:hAnsi="Arial" w:cs="Arial"/>
          <w:sz w:val="20"/>
          <w:szCs w:val="20"/>
        </w:rPr>
        <w:t xml:space="preserve"> – według instrukcji nr </w:t>
      </w:r>
      <w:r w:rsidR="00B746D8" w:rsidRPr="00EC3581">
        <w:rPr>
          <w:rFonts w:ascii="Arial" w:hAnsi="Arial" w:cs="Arial"/>
          <w:sz w:val="20"/>
          <w:szCs w:val="20"/>
        </w:rPr>
        <w:t>2 Marma Polskie Folie</w:t>
      </w:r>
      <w:r w:rsidRPr="00EC3581">
        <w:rPr>
          <w:rFonts w:ascii="Arial" w:hAnsi="Arial" w:cs="Arial"/>
          <w:sz w:val="20"/>
          <w:szCs w:val="20"/>
        </w:rPr>
        <w:t>.</w:t>
      </w:r>
    </w:p>
    <w:p w:rsidR="001B1A84" w:rsidRDefault="00AB5D68" w:rsidP="00B80D05">
      <w:pPr>
        <w:jc w:val="both"/>
        <w:rPr>
          <w:rFonts w:ascii="Arial" w:hAnsi="Arial" w:cs="Arial"/>
          <w:sz w:val="20"/>
          <w:szCs w:val="20"/>
        </w:rPr>
      </w:pPr>
      <w:r w:rsidRPr="00EC3581">
        <w:rPr>
          <w:rFonts w:ascii="Arial" w:hAnsi="Arial" w:cs="Arial"/>
          <w:sz w:val="20"/>
          <w:szCs w:val="20"/>
        </w:rPr>
        <w:t xml:space="preserve">2. Wylot szczeliny wentylacyjnej na kalenicy musi wychodzić ponad płaszczyznę pokrycia  tak aby wysokość osłon wylotu nie była mniejsza niż </w:t>
      </w:r>
      <w:smartTag w:uri="urn:schemas-microsoft-com:office:smarttags" w:element="metricconverter">
        <w:smartTagPr>
          <w:attr w:name="ProductID" w:val="15 cm"/>
        </w:smartTagPr>
        <w:r w:rsidRPr="00EC3581">
          <w:rPr>
            <w:rFonts w:ascii="Arial" w:hAnsi="Arial" w:cs="Arial"/>
            <w:sz w:val="20"/>
            <w:szCs w:val="20"/>
          </w:rPr>
          <w:t>15 cm</w:t>
        </w:r>
      </w:smartTag>
      <w:r w:rsidRPr="00EC3581">
        <w:rPr>
          <w:rFonts w:ascii="Arial" w:hAnsi="Arial" w:cs="Arial"/>
          <w:sz w:val="20"/>
          <w:szCs w:val="20"/>
        </w:rPr>
        <w:t xml:space="preserve"> (rys.2).                                                                                          </w:t>
      </w:r>
    </w:p>
    <w:p w:rsidR="00C17B42" w:rsidRPr="00EC3581" w:rsidRDefault="00AB5D68" w:rsidP="00B80D05">
      <w:pPr>
        <w:jc w:val="both"/>
        <w:rPr>
          <w:rFonts w:ascii="Arial" w:hAnsi="Arial" w:cs="Arial"/>
          <w:sz w:val="20"/>
          <w:szCs w:val="20"/>
        </w:rPr>
      </w:pPr>
      <w:r w:rsidRPr="00EC3581">
        <w:rPr>
          <w:rFonts w:ascii="Arial" w:hAnsi="Arial" w:cs="Arial"/>
          <w:sz w:val="20"/>
          <w:szCs w:val="20"/>
        </w:rPr>
        <w:t xml:space="preserve">3. </w:t>
      </w:r>
      <w:r w:rsidR="00C17B42" w:rsidRPr="00EC3581">
        <w:rPr>
          <w:rFonts w:ascii="Arial" w:hAnsi="Arial" w:cs="Arial"/>
          <w:sz w:val="20"/>
          <w:szCs w:val="20"/>
        </w:rPr>
        <w:t>L</w:t>
      </w:r>
      <w:r w:rsidRPr="00EC3581">
        <w:rPr>
          <w:rFonts w:ascii="Arial" w:hAnsi="Arial" w:cs="Arial"/>
          <w:sz w:val="20"/>
          <w:szCs w:val="20"/>
        </w:rPr>
        <w:t>i</w:t>
      </w:r>
      <w:r w:rsidR="00C17B42" w:rsidRPr="00EC3581">
        <w:rPr>
          <w:rFonts w:ascii="Arial" w:hAnsi="Arial" w:cs="Arial"/>
          <w:sz w:val="20"/>
          <w:szCs w:val="20"/>
        </w:rPr>
        <w:t>stwy:</w:t>
      </w:r>
      <w:r w:rsidRPr="00EC3581">
        <w:rPr>
          <w:rFonts w:ascii="Arial" w:hAnsi="Arial" w:cs="Arial"/>
          <w:sz w:val="20"/>
          <w:szCs w:val="20"/>
        </w:rPr>
        <w:t xml:space="preserve"> łaty i kontr</w:t>
      </w:r>
      <w:r w:rsidR="001B1A84">
        <w:rPr>
          <w:rFonts w:ascii="Arial" w:hAnsi="Arial" w:cs="Arial"/>
          <w:sz w:val="20"/>
          <w:szCs w:val="20"/>
        </w:rPr>
        <w:t xml:space="preserve"> </w:t>
      </w:r>
      <w:r w:rsidRPr="00EC3581">
        <w:rPr>
          <w:rFonts w:ascii="Arial" w:hAnsi="Arial" w:cs="Arial"/>
          <w:sz w:val="20"/>
          <w:szCs w:val="20"/>
        </w:rPr>
        <w:t>łaty mo</w:t>
      </w:r>
      <w:r w:rsidR="00C17B42" w:rsidRPr="00EC3581">
        <w:rPr>
          <w:rFonts w:ascii="Arial" w:hAnsi="Arial" w:cs="Arial"/>
          <w:sz w:val="20"/>
          <w:szCs w:val="20"/>
        </w:rPr>
        <w:t>gą</w:t>
      </w:r>
      <w:r w:rsidRPr="00EC3581">
        <w:rPr>
          <w:rFonts w:ascii="Arial" w:hAnsi="Arial" w:cs="Arial"/>
          <w:sz w:val="20"/>
          <w:szCs w:val="20"/>
        </w:rPr>
        <w:t xml:space="preserve"> być impregnowane tylko próżniowo preparatami rozpuszczalnikowymi . Wyklucza się użycie impregnatów solnych.</w:t>
      </w:r>
    </w:p>
    <w:p w:rsidR="00AB5D68" w:rsidRPr="00EC3581" w:rsidRDefault="00C17B42" w:rsidP="00B80D05">
      <w:pPr>
        <w:jc w:val="both"/>
        <w:rPr>
          <w:rFonts w:ascii="Arial" w:hAnsi="Arial" w:cs="Arial"/>
          <w:sz w:val="20"/>
          <w:szCs w:val="20"/>
        </w:rPr>
      </w:pPr>
      <w:r w:rsidRPr="00EC3581">
        <w:rPr>
          <w:rFonts w:ascii="Arial" w:hAnsi="Arial" w:cs="Arial"/>
          <w:sz w:val="20"/>
          <w:szCs w:val="20"/>
        </w:rPr>
        <w:t>4. Wszystkie pozostałe niezbędne do ułożenia MWK czynności powinny być wykonane według podstawowej instrukcji nr 1</w:t>
      </w:r>
      <w:bookmarkStart w:id="0" w:name="_GoBack"/>
      <w:bookmarkEnd w:id="0"/>
      <w:r w:rsidRPr="00EC3581">
        <w:rPr>
          <w:rFonts w:ascii="Arial" w:hAnsi="Arial" w:cs="Arial"/>
          <w:sz w:val="20"/>
          <w:szCs w:val="20"/>
        </w:rPr>
        <w:t>.</w:t>
      </w:r>
    </w:p>
    <w:p w:rsidR="00C17B42" w:rsidRPr="00EC3581" w:rsidRDefault="00C17B42" w:rsidP="00B80D05">
      <w:pPr>
        <w:jc w:val="both"/>
        <w:rPr>
          <w:rFonts w:ascii="Arial" w:hAnsi="Arial" w:cs="Arial"/>
          <w:sz w:val="20"/>
          <w:szCs w:val="20"/>
        </w:rPr>
      </w:pPr>
      <w:r w:rsidRPr="00EC3581">
        <w:rPr>
          <w:rFonts w:ascii="Arial" w:hAnsi="Arial" w:cs="Arial"/>
          <w:sz w:val="20"/>
          <w:szCs w:val="20"/>
        </w:rPr>
        <w:t xml:space="preserve">5. Wszystkie uwagi i zastrzeżenia wymienione w instrukcji nr 1 (wkładanej do każdej rolki) obowiązują również przy układaniu MWK według niniejszej instrukcji, którą należy traktować jako uzupełnieni tej podstawowej. </w:t>
      </w:r>
    </w:p>
    <w:p w:rsidR="00160521" w:rsidRPr="00EC3581" w:rsidRDefault="00160521" w:rsidP="00160521">
      <w:pPr>
        <w:pStyle w:val="Tekstpodstawowywcity"/>
        <w:ind w:left="-284" w:right="-284" w:firstLine="284"/>
        <w:rPr>
          <w:sz w:val="18"/>
          <w:szCs w:val="18"/>
        </w:rPr>
      </w:pPr>
    </w:p>
    <w:p w:rsidR="00836601" w:rsidRPr="005D0F7C" w:rsidRDefault="00160521" w:rsidP="00160521">
      <w:pPr>
        <w:pStyle w:val="Tekstpodstawowywcity"/>
        <w:ind w:left="-284" w:right="-284" w:firstLine="284"/>
        <w:rPr>
          <w:b/>
          <w:sz w:val="18"/>
          <w:szCs w:val="18"/>
        </w:rPr>
      </w:pPr>
      <w:r w:rsidRPr="005D0F7C">
        <w:rPr>
          <w:b/>
          <w:sz w:val="18"/>
          <w:szCs w:val="18"/>
        </w:rPr>
        <w:t xml:space="preserve">Instrukcja została napisana  według stanu wiedzy z </w:t>
      </w:r>
      <w:r w:rsidR="00640DAF">
        <w:rPr>
          <w:b/>
          <w:sz w:val="18"/>
          <w:szCs w:val="18"/>
        </w:rPr>
        <w:t>maj</w:t>
      </w:r>
      <w:r w:rsidR="005D0F7C" w:rsidRPr="005D0F7C">
        <w:rPr>
          <w:b/>
          <w:sz w:val="18"/>
          <w:szCs w:val="18"/>
        </w:rPr>
        <w:t>a</w:t>
      </w:r>
      <w:r w:rsidRPr="005D0F7C">
        <w:rPr>
          <w:b/>
          <w:sz w:val="18"/>
          <w:szCs w:val="18"/>
        </w:rPr>
        <w:t xml:space="preserve">  201</w:t>
      </w:r>
      <w:r w:rsidR="00640DAF">
        <w:rPr>
          <w:b/>
          <w:sz w:val="18"/>
          <w:szCs w:val="18"/>
        </w:rPr>
        <w:t>9</w:t>
      </w:r>
      <w:r w:rsidRPr="005D0F7C">
        <w:rPr>
          <w:b/>
          <w:sz w:val="18"/>
          <w:szCs w:val="18"/>
        </w:rPr>
        <w:t xml:space="preserve"> r.</w:t>
      </w:r>
    </w:p>
    <w:p w:rsidR="00836601" w:rsidRPr="00836601" w:rsidRDefault="00836601" w:rsidP="00836601">
      <w:pPr>
        <w:jc w:val="both"/>
        <w:rPr>
          <w:rFonts w:ascii="Arial" w:hAnsi="Arial" w:cs="Arial"/>
          <w:sz w:val="18"/>
          <w:szCs w:val="18"/>
        </w:rPr>
      </w:pPr>
      <w:r w:rsidRPr="00836601">
        <w:rPr>
          <w:rFonts w:ascii="Arial" w:hAnsi="Arial" w:cs="Arial"/>
          <w:sz w:val="18"/>
          <w:szCs w:val="18"/>
        </w:rPr>
        <w:t>Jest zgodna z zasadami określonymi w Wytycznych Dekarskich Polskiego Stowarzyszenia Dekarzy opracowanymi na podstawie zaleceń IFD - International Federation for the Roofing Trad.</w:t>
      </w:r>
    </w:p>
    <w:p w:rsidR="00160521" w:rsidRPr="00EC3581" w:rsidRDefault="005D0F7C" w:rsidP="00160521">
      <w:pPr>
        <w:pStyle w:val="Tekstpodstawowywcity"/>
        <w:ind w:left="-284" w:right="-284" w:firstLine="284"/>
        <w:rPr>
          <w:sz w:val="18"/>
          <w:szCs w:val="18"/>
        </w:rPr>
      </w:pPr>
      <w:r>
        <w:rPr>
          <w:noProof/>
          <w:sz w:val="18"/>
          <w:szCs w:val="18"/>
        </w:rPr>
        <w:drawing>
          <wp:anchor distT="0" distB="0" distL="114300" distR="114300" simplePos="0" relativeHeight="251669504" behindDoc="0" locked="0" layoutInCell="1" allowOverlap="1">
            <wp:simplePos x="0" y="0"/>
            <wp:positionH relativeFrom="margin">
              <wp:posOffset>4186555</wp:posOffset>
            </wp:positionH>
            <wp:positionV relativeFrom="margin">
              <wp:posOffset>7615555</wp:posOffset>
            </wp:positionV>
            <wp:extent cx="1524000" cy="819150"/>
            <wp:effectExtent l="19050" t="0" r="0" b="0"/>
            <wp:wrapSquare wrapText="bothSides"/>
            <wp:docPr id="7"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1"/>
                    <a:stretch>
                      <a:fillRect/>
                    </a:stretch>
                  </pic:blipFill>
                  <pic:spPr>
                    <a:xfrm>
                      <a:off x="0" y="0"/>
                      <a:ext cx="1524000" cy="819150"/>
                    </a:xfrm>
                    <a:prstGeom prst="rect">
                      <a:avLst/>
                    </a:prstGeom>
                  </pic:spPr>
                </pic:pic>
              </a:graphicData>
            </a:graphic>
          </wp:anchor>
        </w:drawing>
      </w:r>
      <w:r w:rsidR="00C17B42" w:rsidRPr="00EC3581">
        <w:rPr>
          <w:sz w:val="18"/>
          <w:szCs w:val="18"/>
        </w:rPr>
        <w:t xml:space="preserve">  </w:t>
      </w:r>
    </w:p>
    <w:p w:rsidR="00C17B42" w:rsidRPr="00EC3581" w:rsidRDefault="00C17B42" w:rsidP="00C17B42">
      <w:pPr>
        <w:pStyle w:val="Tekstpodstawowywcity"/>
        <w:tabs>
          <w:tab w:val="left" w:pos="284"/>
        </w:tabs>
        <w:ind w:left="0" w:right="-284" w:firstLine="0"/>
        <w:jc w:val="left"/>
        <w:rPr>
          <w:sz w:val="20"/>
        </w:rPr>
      </w:pPr>
      <w:r w:rsidRPr="00EC3581">
        <w:rPr>
          <w:sz w:val="20"/>
        </w:rPr>
        <w:t xml:space="preserve">Informacje dodatkowe na stronach : </w:t>
      </w:r>
    </w:p>
    <w:p w:rsidR="00C17B42" w:rsidRPr="00EC3581" w:rsidRDefault="001935C5" w:rsidP="00C17B42">
      <w:pPr>
        <w:pStyle w:val="Tekstpodstawowywcity"/>
        <w:tabs>
          <w:tab w:val="left" w:pos="284"/>
        </w:tabs>
        <w:ind w:left="0" w:right="-284" w:firstLine="0"/>
        <w:jc w:val="left"/>
        <w:rPr>
          <w:b/>
          <w:sz w:val="20"/>
        </w:rPr>
      </w:pPr>
      <w:hyperlink r:id="rId12" w:history="1">
        <w:r w:rsidR="00C17B42" w:rsidRPr="00EC3581">
          <w:rPr>
            <w:rStyle w:val="Hipercze"/>
            <w:color w:val="auto"/>
            <w:sz w:val="20"/>
          </w:rPr>
          <w:t>www.marma.com.pl</w:t>
        </w:r>
      </w:hyperlink>
      <w:r w:rsidR="00C17B42" w:rsidRPr="00EC3581">
        <w:rPr>
          <w:sz w:val="20"/>
        </w:rPr>
        <w:t xml:space="preserve"> i </w:t>
      </w:r>
      <w:hyperlink r:id="rId13" w:history="1">
        <w:r w:rsidR="00C17B42" w:rsidRPr="00EC3581">
          <w:rPr>
            <w:rStyle w:val="Hipercze"/>
            <w:color w:val="auto"/>
            <w:sz w:val="20"/>
          </w:rPr>
          <w:t>www.dachowa.com.pl</w:t>
        </w:r>
      </w:hyperlink>
      <w:r w:rsidR="00C17B42" w:rsidRPr="00EC3581">
        <w:rPr>
          <w:sz w:val="20"/>
        </w:rPr>
        <w:t xml:space="preserve"> . </w:t>
      </w:r>
    </w:p>
    <w:p w:rsidR="00C17B42" w:rsidRPr="00EC3581" w:rsidRDefault="00C17B42" w:rsidP="00160521">
      <w:pPr>
        <w:pStyle w:val="Tekstpodstawowywcity"/>
        <w:ind w:left="-284" w:right="-284" w:firstLine="284"/>
        <w:rPr>
          <w:sz w:val="18"/>
          <w:szCs w:val="18"/>
        </w:rPr>
      </w:pPr>
    </w:p>
    <w:p w:rsidR="00AB5D68" w:rsidRPr="00EC3581" w:rsidRDefault="00AB5D68" w:rsidP="00071105">
      <w:pPr>
        <w:rPr>
          <w:rFonts w:ascii="Arial" w:hAnsi="Arial" w:cs="Arial"/>
          <w:sz w:val="22"/>
          <w:szCs w:val="22"/>
        </w:rPr>
      </w:pPr>
    </w:p>
    <w:p w:rsidR="00AB5D68" w:rsidRPr="00EC3581" w:rsidRDefault="00AB5D68" w:rsidP="00071105">
      <w:pPr>
        <w:rPr>
          <w:rFonts w:ascii="Arial" w:hAnsi="Arial" w:cs="Arial"/>
          <w:sz w:val="22"/>
          <w:szCs w:val="22"/>
        </w:rPr>
      </w:pPr>
    </w:p>
    <w:p w:rsidR="00AB5D68" w:rsidRPr="00EC3581" w:rsidRDefault="00AB5D68" w:rsidP="00071105">
      <w:pPr>
        <w:rPr>
          <w:rFonts w:ascii="Arial" w:hAnsi="Arial" w:cs="Arial"/>
          <w:sz w:val="22"/>
          <w:szCs w:val="22"/>
        </w:rPr>
      </w:pPr>
    </w:p>
    <w:p w:rsidR="00071105" w:rsidRPr="00EC3581" w:rsidRDefault="00071105" w:rsidP="00071105">
      <w:pPr>
        <w:rPr>
          <w:rFonts w:ascii="Arial" w:hAnsi="Arial" w:cs="Arial"/>
          <w:sz w:val="18"/>
          <w:szCs w:val="18"/>
        </w:rPr>
      </w:pPr>
    </w:p>
    <w:sectPr w:rsidR="00071105" w:rsidRPr="00EC3581" w:rsidSect="00115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C5" w:rsidRDefault="001935C5" w:rsidP="00160521">
      <w:r>
        <w:separator/>
      </w:r>
    </w:p>
  </w:endnote>
  <w:endnote w:type="continuationSeparator" w:id="0">
    <w:p w:rsidR="001935C5" w:rsidRDefault="001935C5" w:rsidP="0016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C5" w:rsidRDefault="001935C5" w:rsidP="00160521">
      <w:r>
        <w:separator/>
      </w:r>
    </w:p>
  </w:footnote>
  <w:footnote w:type="continuationSeparator" w:id="0">
    <w:p w:rsidR="001935C5" w:rsidRDefault="001935C5" w:rsidP="0016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3449E"/>
    <w:multiLevelType w:val="hybridMultilevel"/>
    <w:tmpl w:val="AFF6F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D4"/>
    <w:rsid w:val="00034C17"/>
    <w:rsid w:val="00055753"/>
    <w:rsid w:val="00071105"/>
    <w:rsid w:val="000A4223"/>
    <w:rsid w:val="000B216C"/>
    <w:rsid w:val="000B6238"/>
    <w:rsid w:val="000E0B95"/>
    <w:rsid w:val="000F216F"/>
    <w:rsid w:val="000F4294"/>
    <w:rsid w:val="00110818"/>
    <w:rsid w:val="00115940"/>
    <w:rsid w:val="0015400C"/>
    <w:rsid w:val="001575A3"/>
    <w:rsid w:val="00160521"/>
    <w:rsid w:val="00185B80"/>
    <w:rsid w:val="001935C5"/>
    <w:rsid w:val="001970AD"/>
    <w:rsid w:val="001A6413"/>
    <w:rsid w:val="001B1A84"/>
    <w:rsid w:val="001B72C3"/>
    <w:rsid w:val="001F52D4"/>
    <w:rsid w:val="001F7863"/>
    <w:rsid w:val="00204FC9"/>
    <w:rsid w:val="002138DC"/>
    <w:rsid w:val="00222065"/>
    <w:rsid w:val="00225E15"/>
    <w:rsid w:val="002341E0"/>
    <w:rsid w:val="00236DEC"/>
    <w:rsid w:val="00257B7A"/>
    <w:rsid w:val="0027478A"/>
    <w:rsid w:val="002A1EB8"/>
    <w:rsid w:val="002B7826"/>
    <w:rsid w:val="002E57F1"/>
    <w:rsid w:val="0030214F"/>
    <w:rsid w:val="00331BD3"/>
    <w:rsid w:val="003411C9"/>
    <w:rsid w:val="00353DD6"/>
    <w:rsid w:val="003548E8"/>
    <w:rsid w:val="00386786"/>
    <w:rsid w:val="003B7824"/>
    <w:rsid w:val="003C6C08"/>
    <w:rsid w:val="00465347"/>
    <w:rsid w:val="004F7D56"/>
    <w:rsid w:val="00506BAC"/>
    <w:rsid w:val="005154DD"/>
    <w:rsid w:val="0056206D"/>
    <w:rsid w:val="005805F4"/>
    <w:rsid w:val="00592640"/>
    <w:rsid w:val="005B28B7"/>
    <w:rsid w:val="005B7DF9"/>
    <w:rsid w:val="005C0627"/>
    <w:rsid w:val="005D0F7C"/>
    <w:rsid w:val="005E212C"/>
    <w:rsid w:val="005E7D09"/>
    <w:rsid w:val="006406D7"/>
    <w:rsid w:val="00640DAF"/>
    <w:rsid w:val="006417D5"/>
    <w:rsid w:val="0068500D"/>
    <w:rsid w:val="006A17E0"/>
    <w:rsid w:val="006B434B"/>
    <w:rsid w:val="006B5624"/>
    <w:rsid w:val="006C690F"/>
    <w:rsid w:val="006D06C1"/>
    <w:rsid w:val="00710DAD"/>
    <w:rsid w:val="007119CB"/>
    <w:rsid w:val="00727F88"/>
    <w:rsid w:val="007321AC"/>
    <w:rsid w:val="00776273"/>
    <w:rsid w:val="00776A02"/>
    <w:rsid w:val="00783667"/>
    <w:rsid w:val="008152EE"/>
    <w:rsid w:val="008222C3"/>
    <w:rsid w:val="00836601"/>
    <w:rsid w:val="008407B6"/>
    <w:rsid w:val="008B3318"/>
    <w:rsid w:val="009255EA"/>
    <w:rsid w:val="00942345"/>
    <w:rsid w:val="00972414"/>
    <w:rsid w:val="00990CCA"/>
    <w:rsid w:val="00992C7A"/>
    <w:rsid w:val="009C14ED"/>
    <w:rsid w:val="00A3161B"/>
    <w:rsid w:val="00A36E38"/>
    <w:rsid w:val="00A458CE"/>
    <w:rsid w:val="00A67935"/>
    <w:rsid w:val="00A76E32"/>
    <w:rsid w:val="00AB5D68"/>
    <w:rsid w:val="00AE382A"/>
    <w:rsid w:val="00B31146"/>
    <w:rsid w:val="00B37B8D"/>
    <w:rsid w:val="00B473E1"/>
    <w:rsid w:val="00B746D8"/>
    <w:rsid w:val="00B80D05"/>
    <w:rsid w:val="00BE7AB5"/>
    <w:rsid w:val="00C0349C"/>
    <w:rsid w:val="00C17B42"/>
    <w:rsid w:val="00C25945"/>
    <w:rsid w:val="00C30813"/>
    <w:rsid w:val="00C32CAA"/>
    <w:rsid w:val="00C46345"/>
    <w:rsid w:val="00CA209D"/>
    <w:rsid w:val="00CB4607"/>
    <w:rsid w:val="00D203B8"/>
    <w:rsid w:val="00D561F0"/>
    <w:rsid w:val="00D84FD5"/>
    <w:rsid w:val="00E01A08"/>
    <w:rsid w:val="00E04572"/>
    <w:rsid w:val="00E7566D"/>
    <w:rsid w:val="00E87A0D"/>
    <w:rsid w:val="00EC3581"/>
    <w:rsid w:val="00ED5CE1"/>
    <w:rsid w:val="00F46D55"/>
    <w:rsid w:val="00F72593"/>
    <w:rsid w:val="00F879D8"/>
    <w:rsid w:val="00FC5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C73579F-4810-44FA-AA9D-4DB6E636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94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F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727F88"/>
    <w:rPr>
      <w:sz w:val="16"/>
      <w:szCs w:val="16"/>
    </w:rPr>
  </w:style>
  <w:style w:type="paragraph" w:styleId="Tekstkomentarza">
    <w:name w:val="annotation text"/>
    <w:basedOn w:val="Normalny"/>
    <w:semiHidden/>
    <w:rsid w:val="00727F88"/>
    <w:rPr>
      <w:sz w:val="20"/>
      <w:szCs w:val="20"/>
    </w:rPr>
  </w:style>
  <w:style w:type="paragraph" w:styleId="Tematkomentarza">
    <w:name w:val="annotation subject"/>
    <w:basedOn w:val="Tekstkomentarza"/>
    <w:next w:val="Tekstkomentarza"/>
    <w:semiHidden/>
    <w:rsid w:val="00727F88"/>
    <w:rPr>
      <w:b/>
      <w:bCs/>
    </w:rPr>
  </w:style>
  <w:style w:type="paragraph" w:styleId="Tekstdymka">
    <w:name w:val="Balloon Text"/>
    <w:basedOn w:val="Normalny"/>
    <w:semiHidden/>
    <w:rsid w:val="00727F88"/>
    <w:rPr>
      <w:rFonts w:ascii="Tahoma" w:hAnsi="Tahoma" w:cs="Tahoma"/>
      <w:sz w:val="16"/>
      <w:szCs w:val="16"/>
    </w:rPr>
  </w:style>
  <w:style w:type="paragraph" w:styleId="Nagwek">
    <w:name w:val="header"/>
    <w:basedOn w:val="Normalny"/>
    <w:link w:val="NagwekZnak"/>
    <w:rsid w:val="00160521"/>
    <w:pPr>
      <w:tabs>
        <w:tab w:val="center" w:pos="4536"/>
        <w:tab w:val="right" w:pos="9072"/>
      </w:tabs>
    </w:pPr>
  </w:style>
  <w:style w:type="character" w:customStyle="1" w:styleId="NagwekZnak">
    <w:name w:val="Nagłówek Znak"/>
    <w:basedOn w:val="Domylnaczcionkaakapitu"/>
    <w:link w:val="Nagwek"/>
    <w:rsid w:val="00160521"/>
    <w:rPr>
      <w:sz w:val="24"/>
      <w:szCs w:val="24"/>
    </w:rPr>
  </w:style>
  <w:style w:type="paragraph" w:styleId="Stopka">
    <w:name w:val="footer"/>
    <w:basedOn w:val="Normalny"/>
    <w:link w:val="StopkaZnak"/>
    <w:rsid w:val="00160521"/>
    <w:pPr>
      <w:tabs>
        <w:tab w:val="center" w:pos="4536"/>
        <w:tab w:val="right" w:pos="9072"/>
      </w:tabs>
    </w:pPr>
  </w:style>
  <w:style w:type="character" w:customStyle="1" w:styleId="StopkaZnak">
    <w:name w:val="Stopka Znak"/>
    <w:basedOn w:val="Domylnaczcionkaakapitu"/>
    <w:link w:val="Stopka"/>
    <w:rsid w:val="00160521"/>
    <w:rPr>
      <w:sz w:val="24"/>
      <w:szCs w:val="24"/>
    </w:rPr>
  </w:style>
  <w:style w:type="paragraph" w:styleId="Tekstpodstawowywcity">
    <w:name w:val="Body Text Indent"/>
    <w:basedOn w:val="Normalny"/>
    <w:link w:val="TekstpodstawowywcityZnak"/>
    <w:rsid w:val="00160521"/>
    <w:pPr>
      <w:suppressAutoHyphens/>
      <w:ind w:left="3402" w:firstLine="1"/>
      <w:jc w:val="both"/>
    </w:pPr>
    <w:rPr>
      <w:rFonts w:ascii="Arial" w:hAnsi="Arial"/>
      <w:sz w:val="22"/>
      <w:szCs w:val="20"/>
    </w:rPr>
  </w:style>
  <w:style w:type="character" w:customStyle="1" w:styleId="TekstpodstawowywcityZnak">
    <w:name w:val="Tekst podstawowy wcięty Znak"/>
    <w:basedOn w:val="Domylnaczcionkaakapitu"/>
    <w:link w:val="Tekstpodstawowywcity"/>
    <w:rsid w:val="00160521"/>
    <w:rPr>
      <w:rFonts w:ascii="Arial" w:hAnsi="Arial"/>
      <w:sz w:val="22"/>
    </w:rPr>
  </w:style>
  <w:style w:type="character" w:styleId="Hipercze">
    <w:name w:val="Hyperlink"/>
    <w:basedOn w:val="Domylnaczcionkaakapitu"/>
    <w:rsid w:val="00C17B42"/>
    <w:rPr>
      <w:color w:val="0000FF"/>
      <w:u w:val="single"/>
    </w:rPr>
  </w:style>
  <w:style w:type="paragraph" w:styleId="Akapitzlist">
    <w:name w:val="List Paragraph"/>
    <w:basedOn w:val="Normalny"/>
    <w:uiPriority w:val="34"/>
    <w:qFormat/>
    <w:rsid w:val="0083660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27E2.28FA6E20" TargetMode="External"/><Relationship Id="rId13" Type="http://schemas.openxmlformats.org/officeDocument/2006/relationships/hyperlink" Target="http://www.dachowa.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rm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5657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Instrukcja układania membran dachowych na dachach o niskich kątach nachylenia</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układania membran dachowych na dachach o niskich kątach nachylenia</dc:title>
  <dc:creator>KRZYSZTOF  PATOKA</dc:creator>
  <cp:lastModifiedBy>Dell</cp:lastModifiedBy>
  <cp:revision>5</cp:revision>
  <dcterms:created xsi:type="dcterms:W3CDTF">2019-05-02T11:03:00Z</dcterms:created>
  <dcterms:modified xsi:type="dcterms:W3CDTF">2019-05-14T07:32:00Z</dcterms:modified>
</cp:coreProperties>
</file>