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D4" w:rsidRDefault="000642F4" w:rsidP="00314EBA"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3481705</wp:posOffset>
            </wp:positionH>
            <wp:positionV relativeFrom="margin">
              <wp:posOffset>-128270</wp:posOffset>
            </wp:positionV>
            <wp:extent cx="2466975" cy="428625"/>
            <wp:effectExtent l="19050" t="0" r="9525" b="0"/>
            <wp:wrapSquare wrapText="bothSides"/>
            <wp:docPr id="4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741" w:rsidRPr="00000A9B" w:rsidRDefault="00314EBA" w:rsidP="00E81741">
      <w:pPr>
        <w:rPr>
          <w:rFonts w:ascii="Arial Black" w:hAnsi="Arial Black"/>
          <w:color w:val="0070C0"/>
        </w:rPr>
      </w:pPr>
      <w:r>
        <w:rPr>
          <w:rFonts w:ascii="Arial Black" w:hAnsi="Arial Black"/>
        </w:rPr>
        <w:t>INSTRUCȚIUNEA</w:t>
      </w:r>
      <w:r w:rsidR="00E81741" w:rsidRPr="000642F4">
        <w:rPr>
          <w:rFonts w:ascii="Arial Black" w:hAnsi="Arial Black"/>
        </w:rPr>
        <w:t xml:space="preserve"> 11</w:t>
      </w:r>
      <w:r w:rsidR="000642F4" w:rsidRPr="000642F4">
        <w:rPr>
          <w:rFonts w:ascii="Arial Black" w:hAnsi="Arial Black"/>
        </w:rPr>
        <w:t>,</w:t>
      </w:r>
      <w:r w:rsidR="000642F4">
        <w:rPr>
          <w:rFonts w:ascii="Arial Black" w:hAnsi="Arial Black"/>
          <w:color w:val="0070C0"/>
        </w:rPr>
        <w:t xml:space="preserve"> </w:t>
      </w:r>
      <w:r w:rsidR="00E81741" w:rsidRPr="00364A63">
        <w:rPr>
          <w:rFonts w:ascii="Arial Black" w:hAnsi="Arial Black"/>
        </w:rPr>
        <w:t xml:space="preserve"> </w:t>
      </w:r>
      <w:r>
        <w:rPr>
          <w:rFonts w:ascii="Arial Black" w:hAnsi="Arial Black"/>
          <w:color w:val="0070C0"/>
        </w:rPr>
        <w:t xml:space="preserve">MONTAREA MEMBRANELOR CU PERMISIVITATE RIDICATĂ LA VAPORI CA STRAT DE ÎNVELIRE PRELIMINARĂ A ACOPERIȘURILOR VENTILATE </w:t>
      </w:r>
      <w:r w:rsidR="00E81741" w:rsidRPr="00000A9B">
        <w:rPr>
          <w:rFonts w:ascii="Arial Black" w:hAnsi="Arial Black"/>
          <w:color w:val="0070C0"/>
        </w:rPr>
        <w:t xml:space="preserve"> ( </w:t>
      </w:r>
      <w:r>
        <w:rPr>
          <w:rFonts w:ascii="Arial Black" w:hAnsi="Arial Black"/>
          <w:color w:val="0070C0"/>
        </w:rPr>
        <w:t xml:space="preserve">ÎN MANSARDELE LOCUIBILE CU DOUĂ ROSTURI DE VENTILAȚIE </w:t>
      </w:r>
      <w:r w:rsidR="00E81741" w:rsidRPr="00000A9B">
        <w:rPr>
          <w:rFonts w:ascii="Arial Black" w:hAnsi="Arial Black"/>
          <w:color w:val="0070C0"/>
        </w:rPr>
        <w:t>) .</w:t>
      </w:r>
    </w:p>
    <w:p w:rsidR="00E81741" w:rsidRDefault="00314EBA" w:rsidP="00E817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Instrucțiunea noastră se referă</w:t>
      </w:r>
      <w:r w:rsidR="00B70372">
        <w:rPr>
          <w:rFonts w:ascii="Arial" w:hAnsi="Arial" w:cs="Arial"/>
          <w:sz w:val="20"/>
        </w:rPr>
        <w:t xml:space="preserve"> în</w:t>
      </w:r>
      <w:r>
        <w:rPr>
          <w:rFonts w:ascii="Arial" w:hAnsi="Arial" w:cs="Arial"/>
          <w:sz w:val="20"/>
        </w:rPr>
        <w:t xml:space="preserve">la cele mai importante norme de montare a </w:t>
      </w:r>
      <w:r w:rsidR="00E81741" w:rsidRPr="00570D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membranelor cu permisivitate ridicate la vapori  denumite </w:t>
      </w:r>
      <w:r w:rsidR="00E81741" w:rsidRPr="00570D40">
        <w:rPr>
          <w:rFonts w:ascii="Arial" w:hAnsi="Arial" w:cs="Arial"/>
          <w:sz w:val="20"/>
        </w:rPr>
        <w:t xml:space="preserve"> „</w:t>
      </w:r>
      <w:r w:rsidR="00E81741" w:rsidRPr="00294E5A">
        <w:rPr>
          <w:rFonts w:ascii="Arial Black" w:hAnsi="Arial Black" w:cs="Arial"/>
          <w:b/>
          <w:sz w:val="20"/>
        </w:rPr>
        <w:t>MWK</w:t>
      </w:r>
      <w:r w:rsidR="00E81741" w:rsidRPr="00570D40">
        <w:rPr>
          <w:rFonts w:ascii="Arial" w:hAnsi="Arial" w:cs="Arial"/>
          <w:sz w:val="20"/>
        </w:rPr>
        <w:t xml:space="preserve">” </w:t>
      </w:r>
      <w:r>
        <w:rPr>
          <w:rFonts w:ascii="Arial" w:hAnsi="Arial" w:cs="Arial"/>
          <w:sz w:val="20"/>
        </w:rPr>
        <w:t>-</w:t>
      </w:r>
      <w:r w:rsidR="002F177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DWU ti</w:t>
      </w:r>
      <w:r w:rsidR="002F177A" w:rsidRPr="002F177A">
        <w:rPr>
          <w:rFonts w:ascii="Arial" w:hAnsi="Arial" w:cs="Arial"/>
          <w:b/>
          <w:sz w:val="20"/>
        </w:rPr>
        <w:t>p</w:t>
      </w:r>
      <w:r w:rsidR="00E81741" w:rsidRPr="00570D40">
        <w:rPr>
          <w:rFonts w:ascii="Arial" w:hAnsi="Arial" w:cs="Arial"/>
          <w:sz w:val="20"/>
        </w:rPr>
        <w:t xml:space="preserve"> </w:t>
      </w:r>
      <w:r w:rsidR="00E81741" w:rsidRPr="00570D40">
        <w:rPr>
          <w:rFonts w:ascii="Arial" w:hAnsi="Arial" w:cs="Arial"/>
          <w:b/>
          <w:sz w:val="20"/>
        </w:rPr>
        <w:t>1</w:t>
      </w:r>
      <w:r w:rsidR="002F177A">
        <w:rPr>
          <w:rFonts w:ascii="Arial" w:hAnsi="Arial" w:cs="Arial"/>
          <w:b/>
          <w:sz w:val="20"/>
        </w:rPr>
        <w:t>20</w:t>
      </w:r>
      <w:r w:rsidR="00E81741" w:rsidRPr="00570D40">
        <w:rPr>
          <w:rFonts w:ascii="Arial" w:hAnsi="Arial" w:cs="Arial"/>
          <w:b/>
          <w:sz w:val="20"/>
        </w:rPr>
        <w:t xml:space="preserve"> –</w:t>
      </w:r>
      <w:r>
        <w:rPr>
          <w:rFonts w:ascii="Arial" w:hAnsi="Arial" w:cs="Arial"/>
          <w:b/>
          <w:sz w:val="20"/>
        </w:rPr>
        <w:t xml:space="preserve"> ti</w:t>
      </w:r>
      <w:r w:rsidR="002F177A">
        <w:rPr>
          <w:rFonts w:ascii="Arial" w:hAnsi="Arial" w:cs="Arial"/>
          <w:b/>
          <w:sz w:val="20"/>
        </w:rPr>
        <w:t>p</w:t>
      </w:r>
      <w:r w:rsidR="00E81741" w:rsidRPr="00570D40">
        <w:rPr>
          <w:rFonts w:ascii="Arial" w:hAnsi="Arial" w:cs="Arial"/>
          <w:b/>
          <w:sz w:val="20"/>
        </w:rPr>
        <w:t xml:space="preserve"> 265</w:t>
      </w:r>
      <w:r w:rsidR="002F177A">
        <w:rPr>
          <w:rFonts w:ascii="Arial" w:hAnsi="Arial" w:cs="Arial"/>
          <w:b/>
          <w:sz w:val="20"/>
        </w:rPr>
        <w:t>,</w:t>
      </w:r>
      <w:r w:rsidR="00E81741" w:rsidRPr="00570D4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ca strat de învelire preliminară </w:t>
      </w:r>
      <w:r w:rsidR="00E8174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care etanșează învelitoarele de acoperiș așezate pe șipci și contra-șipci</w:t>
      </w:r>
      <w:r w:rsidR="00E81741">
        <w:rPr>
          <w:rFonts w:ascii="Arial" w:hAnsi="Arial" w:cs="Arial"/>
          <w:sz w:val="20"/>
          <w:szCs w:val="20"/>
        </w:rPr>
        <w:t xml:space="preserve">) </w:t>
      </w:r>
      <w:r w:rsidR="00B70372">
        <w:rPr>
          <w:rFonts w:ascii="Arial" w:hAnsi="Arial" w:cs="Arial"/>
          <w:sz w:val="20"/>
          <w:szCs w:val="20"/>
        </w:rPr>
        <w:t xml:space="preserve">în acoperișurile ventilate. </w:t>
      </w:r>
    </w:p>
    <w:p w:rsidR="00E81741" w:rsidRPr="00B70372" w:rsidRDefault="00E81741" w:rsidP="00B70372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760A2D">
        <w:rPr>
          <w:rFonts w:ascii="Arial Black" w:hAnsi="Arial Black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2091055</wp:posOffset>
            </wp:positionV>
            <wp:extent cx="2686050" cy="2095500"/>
            <wp:effectExtent l="19050" t="19050" r="19050" b="19050"/>
            <wp:wrapSquare wrapText="bothSides"/>
            <wp:docPr id="5" name="Obraz 4" descr="Rys. MWK - FWK 1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MWK - FWK 1 c-b.tif"/>
                    <pic:cNvPicPr/>
                  </pic:nvPicPr>
                  <pic:blipFill>
                    <a:blip r:embed="rId9" cstate="print"/>
                    <a:srcRect t="-400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955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B70372">
        <w:rPr>
          <w:rFonts w:ascii="Arial Black" w:hAnsi="Arial Black"/>
          <w:sz w:val="20"/>
        </w:rPr>
        <w:t xml:space="preserve">MWK </w:t>
      </w:r>
      <w:r w:rsidRPr="00B70372">
        <w:rPr>
          <w:sz w:val="20"/>
        </w:rPr>
        <w:t xml:space="preserve"> </w:t>
      </w:r>
      <w:r w:rsidR="00B70372" w:rsidRPr="00B70372">
        <w:rPr>
          <w:sz w:val="20"/>
        </w:rPr>
        <w:t xml:space="preserve">poate fi folosită ca strat de etanșare </w:t>
      </w:r>
      <w:r w:rsidRPr="00B70372">
        <w:rPr>
          <w:b w:val="0"/>
          <w:sz w:val="20"/>
        </w:rPr>
        <w:t xml:space="preserve"> (</w:t>
      </w:r>
      <w:r w:rsidR="00B70372" w:rsidRPr="00B70372">
        <w:rPr>
          <w:b w:val="0"/>
          <w:sz w:val="20"/>
        </w:rPr>
        <w:t xml:space="preserve">strat de învelire preliminară) a învelitoarelor în acoperișurile cu unghi de înclinare  </w:t>
      </w:r>
      <w:r w:rsidRPr="00B70372">
        <w:rPr>
          <w:b w:val="0"/>
          <w:sz w:val="20"/>
        </w:rPr>
        <w:t xml:space="preserve"> </w:t>
      </w:r>
      <w:r w:rsidRPr="00B70372">
        <w:rPr>
          <w:rFonts w:cs="Arial"/>
          <w:b w:val="0"/>
          <w:sz w:val="20"/>
        </w:rPr>
        <w:t>≥ 2</w:t>
      </w:r>
      <w:r w:rsidRPr="00B70372">
        <w:rPr>
          <w:sz w:val="20"/>
        </w:rPr>
        <w:t xml:space="preserve">0 º </w:t>
      </w:r>
      <w:r w:rsidRPr="00B70372">
        <w:rPr>
          <w:b w:val="0"/>
          <w:sz w:val="20"/>
        </w:rPr>
        <w:t>(</w:t>
      </w:r>
      <w:r w:rsidRPr="00B70372">
        <w:rPr>
          <w:sz w:val="20"/>
        </w:rPr>
        <w:t xml:space="preserve"> </w:t>
      </w:r>
      <w:r w:rsidRPr="00B70372">
        <w:rPr>
          <w:rFonts w:cs="Arial"/>
          <w:b w:val="0"/>
          <w:sz w:val="20"/>
        </w:rPr>
        <w:t xml:space="preserve">≥ </w:t>
      </w:r>
      <w:r w:rsidRPr="00B70372">
        <w:rPr>
          <w:rFonts w:cs="Arial"/>
          <w:sz w:val="20"/>
        </w:rPr>
        <w:t>36,4 %</w:t>
      </w:r>
      <w:r w:rsidR="00C80E05">
        <w:rPr>
          <w:b w:val="0"/>
          <w:sz w:val="20"/>
        </w:rPr>
        <w:t xml:space="preserve">), </w:t>
      </w:r>
      <w:r w:rsidR="00B70372">
        <w:rPr>
          <w:b w:val="0"/>
          <w:sz w:val="20"/>
        </w:rPr>
        <w:t xml:space="preserve">așezate pe șipci și contra-șipci ,în acoperișurile ventilate cu mansardă locuibilă </w:t>
      </w:r>
      <w:r w:rsidRPr="00B70372">
        <w:rPr>
          <w:b w:val="0"/>
          <w:sz w:val="20"/>
        </w:rPr>
        <w:t>(</w:t>
      </w:r>
      <w:r w:rsidR="00B70372">
        <w:rPr>
          <w:b w:val="0"/>
          <w:sz w:val="20"/>
        </w:rPr>
        <w:t xml:space="preserve">fig..1) sau nelocuibilă </w:t>
      </w:r>
      <w:r w:rsidR="00C80E05">
        <w:rPr>
          <w:b w:val="0"/>
          <w:sz w:val="20"/>
        </w:rPr>
        <w:t xml:space="preserve"> </w:t>
      </w:r>
      <w:r w:rsidR="00B70372">
        <w:rPr>
          <w:b w:val="0"/>
          <w:sz w:val="20"/>
        </w:rPr>
        <w:t xml:space="preserve"> (fig.2 ).Din această cauză construcția streașinei a</w:t>
      </w:r>
      <w:r w:rsidR="002817B1">
        <w:rPr>
          <w:b w:val="0"/>
          <w:sz w:val="20"/>
        </w:rPr>
        <w:t>coperișului în care este montat</w:t>
      </w:r>
      <w:r w:rsidR="00B70372">
        <w:rPr>
          <w:b w:val="0"/>
          <w:sz w:val="20"/>
        </w:rPr>
        <w:t xml:space="preserve">a </w:t>
      </w:r>
      <w:r w:rsidRPr="00B70372">
        <w:rPr>
          <w:b w:val="0"/>
          <w:sz w:val="20"/>
        </w:rPr>
        <w:t xml:space="preserve"> </w:t>
      </w:r>
      <w:r w:rsidRPr="00B70372">
        <w:rPr>
          <w:rFonts w:ascii="Arial Black" w:hAnsi="Arial Black"/>
          <w:sz w:val="20"/>
        </w:rPr>
        <w:t xml:space="preserve">MWK </w:t>
      </w:r>
      <w:r w:rsidRPr="00B70372">
        <w:rPr>
          <w:sz w:val="20"/>
        </w:rPr>
        <w:t xml:space="preserve"> </w:t>
      </w:r>
      <w:r w:rsidR="002817B1">
        <w:rPr>
          <w:b w:val="0"/>
          <w:sz w:val="20"/>
        </w:rPr>
        <w:t xml:space="preserve">trebuie să înlesnească evacuarea condensului și a scurgerilor în afara acoperișului </w:t>
      </w:r>
      <w:r w:rsidRPr="00B70372">
        <w:rPr>
          <w:b w:val="0"/>
          <w:sz w:val="20"/>
        </w:rPr>
        <w:t xml:space="preserve"> (</w:t>
      </w:r>
      <w:r w:rsidR="002817B1">
        <w:rPr>
          <w:b w:val="0"/>
          <w:sz w:val="20"/>
        </w:rPr>
        <w:t>fig.</w:t>
      </w:r>
      <w:r w:rsidRPr="00B70372">
        <w:rPr>
          <w:b w:val="0"/>
          <w:sz w:val="20"/>
        </w:rPr>
        <w:t>3).</w:t>
      </w:r>
    </w:p>
    <w:p w:rsidR="00760A2D" w:rsidRPr="00760A2D" w:rsidRDefault="002817B1" w:rsidP="00E81741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Indiferent de modul de utilizare a mansardei ambele rosturi  sau spații de ventilație </w:t>
      </w:r>
      <w:r w:rsidR="00760A2D" w:rsidRPr="00760A2D">
        <w:rPr>
          <w:b w:val="0"/>
          <w:sz w:val="20"/>
        </w:rPr>
        <w:t xml:space="preserve"> (</w:t>
      </w:r>
      <w:r>
        <w:rPr>
          <w:b w:val="0"/>
          <w:sz w:val="20"/>
        </w:rPr>
        <w:t>fig.</w:t>
      </w:r>
      <w:r w:rsidR="00760A2D" w:rsidRPr="00760A2D">
        <w:rPr>
          <w:b w:val="0"/>
          <w:sz w:val="20"/>
        </w:rPr>
        <w:t xml:space="preserve">1 – 3) </w:t>
      </w:r>
      <w:r>
        <w:rPr>
          <w:b w:val="0"/>
          <w:sz w:val="20"/>
        </w:rPr>
        <w:t xml:space="preserve">formate de </w:t>
      </w:r>
      <w:r w:rsidR="00760A2D" w:rsidRPr="00760A2D">
        <w:rPr>
          <w:b w:val="0"/>
          <w:sz w:val="20"/>
        </w:rPr>
        <w:t xml:space="preserve"> </w:t>
      </w:r>
      <w:r w:rsidR="00760A2D" w:rsidRPr="00760A2D">
        <w:rPr>
          <w:rFonts w:ascii="Arial Black" w:hAnsi="Arial Black"/>
          <w:sz w:val="20"/>
        </w:rPr>
        <w:t xml:space="preserve">MWK </w:t>
      </w:r>
      <w:r>
        <w:rPr>
          <w:b w:val="0"/>
          <w:sz w:val="20"/>
        </w:rPr>
        <w:t>între învelitoare și iziolația termică trebuie să aibă intrare și ieșire care trebuie să fie penetrabile pe toa</w:t>
      </w:r>
      <w:r w:rsidR="00C80E05">
        <w:rPr>
          <w:b w:val="0"/>
          <w:sz w:val="20"/>
        </w:rPr>
        <w:t xml:space="preserve">tă lungimea lor.  Intrările și </w:t>
      </w:r>
      <w:r>
        <w:rPr>
          <w:b w:val="0"/>
          <w:sz w:val="20"/>
        </w:rPr>
        <w:t>ieșirile trebuie protejate împotriva animalelor ,iar înălțimea lor cât și înălțimea spațiulu</w:t>
      </w:r>
      <w:r w:rsidR="00C80E05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ide ventilație trebuie stabilite corespunzător cu mărimea acoperișului – cf.Instrucțiunii nr.2 </w:t>
      </w:r>
    </w:p>
    <w:p w:rsidR="00B3417C" w:rsidRPr="00EA728A" w:rsidRDefault="00C9709A" w:rsidP="00EA728A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</w:rPr>
      </w:pPr>
      <w:r>
        <w:rPr>
          <w:rFonts w:cs="Arial"/>
          <w:b w:val="0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4338955</wp:posOffset>
            </wp:positionV>
            <wp:extent cx="2705100" cy="2109470"/>
            <wp:effectExtent l="19050" t="19050" r="19050" b="24130"/>
            <wp:wrapSquare wrapText="bothSides"/>
            <wp:docPr id="6" name="Obraz 5" descr="Rys. MWK - FWK 2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MWK - FWK 2 c-b.tif"/>
                    <pic:cNvPicPr/>
                  </pic:nvPicPr>
                  <pic:blipFill>
                    <a:blip r:embed="rId10" cstate="print"/>
                    <a:srcRect t="-400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0947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EA728A">
        <w:rPr>
          <w:rFonts w:cs="Arial"/>
          <w:b w:val="0"/>
          <w:sz w:val="20"/>
        </w:rPr>
        <w:t xml:space="preserve">În acoperișurile cu mansardă nelocuibilă </w:t>
      </w:r>
      <w:r w:rsidR="00760A2D" w:rsidRPr="00B3417C">
        <w:rPr>
          <w:rFonts w:cs="Arial"/>
          <w:b w:val="0"/>
          <w:sz w:val="20"/>
        </w:rPr>
        <w:t>(</w:t>
      </w:r>
      <w:r w:rsidR="00EA728A">
        <w:rPr>
          <w:rFonts w:cs="Arial"/>
          <w:b w:val="0"/>
          <w:sz w:val="20"/>
        </w:rPr>
        <w:t>fig.2</w:t>
      </w:r>
      <w:r w:rsidR="00E81741" w:rsidRPr="00B3417C">
        <w:rPr>
          <w:rFonts w:cs="Arial"/>
          <w:b w:val="0"/>
          <w:sz w:val="20"/>
        </w:rPr>
        <w:t xml:space="preserve">)  </w:t>
      </w:r>
      <w:r w:rsidR="00E81741" w:rsidRPr="00B3417C">
        <w:rPr>
          <w:rFonts w:ascii="Arial Black" w:hAnsi="Arial Black"/>
          <w:b w:val="0"/>
          <w:sz w:val="20"/>
        </w:rPr>
        <w:t xml:space="preserve"> MWK </w:t>
      </w:r>
      <w:r w:rsidR="00EA728A">
        <w:rPr>
          <w:b w:val="0"/>
          <w:sz w:val="20"/>
        </w:rPr>
        <w:t xml:space="preserve">este așezată pe căpriorii acoprișului ,la fel ca și pe acoperișurile înclinate , ca strat de etanșare a învelitoarei așezate pe șipci și contra-șipci ale acoperișurilor neventilate ( cf. Cu Instrucțiunea </w:t>
      </w:r>
      <w:r w:rsidR="00E81741" w:rsidRPr="00EA728A">
        <w:rPr>
          <w:b w:val="0"/>
          <w:sz w:val="20"/>
        </w:rPr>
        <w:t xml:space="preserve"> 1</w:t>
      </w:r>
      <w:r w:rsidR="00EA728A" w:rsidRPr="00EA728A">
        <w:rPr>
          <w:b w:val="0"/>
          <w:sz w:val="20"/>
        </w:rPr>
        <w:t xml:space="preserve"> – </w:t>
      </w:r>
      <w:r w:rsidR="00EA728A">
        <w:rPr>
          <w:b w:val="0"/>
          <w:sz w:val="20"/>
        </w:rPr>
        <w:t xml:space="preserve">anexată la fiecare rolă </w:t>
      </w:r>
      <w:r w:rsidR="00E81741" w:rsidRPr="00EA728A">
        <w:rPr>
          <w:b w:val="0"/>
          <w:sz w:val="20"/>
        </w:rPr>
        <w:t>).</w:t>
      </w:r>
    </w:p>
    <w:p w:rsidR="00760A2D" w:rsidRPr="004A3041" w:rsidRDefault="00F125F2" w:rsidP="004A3041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</w:rPr>
      </w:pPr>
      <w:r>
        <w:rPr>
          <w:rFonts w:cs="Arial"/>
          <w:b w:val="0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6605905</wp:posOffset>
            </wp:positionV>
            <wp:extent cx="2705100" cy="2030730"/>
            <wp:effectExtent l="19050" t="19050" r="19050" b="26670"/>
            <wp:wrapSquare wrapText="bothSides"/>
            <wp:docPr id="13" name="Obraz 10" descr="Rys. MWK - FWK 3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MWK - FWK 3 c-b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3073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4A3041">
        <w:rPr>
          <w:rFonts w:cs="Arial"/>
          <w:b w:val="0"/>
          <w:sz w:val="20"/>
        </w:rPr>
        <w:t xml:space="preserve">În acoperișurile cu mansardă locuibilă </w:t>
      </w:r>
      <w:r w:rsidR="00760A2D" w:rsidRPr="00B3417C">
        <w:rPr>
          <w:rFonts w:cs="Arial"/>
          <w:b w:val="0"/>
          <w:sz w:val="20"/>
        </w:rPr>
        <w:t>(</w:t>
      </w:r>
      <w:r w:rsidR="004A3041">
        <w:rPr>
          <w:rFonts w:cs="Arial"/>
          <w:b w:val="0"/>
          <w:sz w:val="20"/>
        </w:rPr>
        <w:t>fig.</w:t>
      </w:r>
      <w:r w:rsidR="00760A2D" w:rsidRPr="00B3417C">
        <w:rPr>
          <w:rFonts w:cs="Arial"/>
          <w:b w:val="0"/>
          <w:sz w:val="20"/>
        </w:rPr>
        <w:t xml:space="preserve">1)   MWK </w:t>
      </w:r>
      <w:r w:rsidR="004A3041">
        <w:rPr>
          <w:rFonts w:cs="Arial"/>
          <w:b w:val="0"/>
          <w:sz w:val="20"/>
        </w:rPr>
        <w:t xml:space="preserve">este așezată pe căpriorii acoperișului la fel ca în </w:t>
      </w:r>
      <w:r w:rsidR="00C85E0E">
        <w:rPr>
          <w:rFonts w:cs="Arial"/>
          <w:b w:val="0"/>
          <w:sz w:val="20"/>
        </w:rPr>
        <w:t xml:space="preserve">conformitate </w:t>
      </w:r>
      <w:r w:rsidR="004A3041">
        <w:rPr>
          <w:rFonts w:cs="Arial"/>
          <w:b w:val="0"/>
          <w:sz w:val="20"/>
        </w:rPr>
        <w:t xml:space="preserve"> cu instrucțiunea </w:t>
      </w:r>
      <w:r w:rsidR="00760A2D" w:rsidRPr="004A3041">
        <w:rPr>
          <w:rFonts w:cs="Arial"/>
          <w:b w:val="0"/>
          <w:sz w:val="20"/>
        </w:rPr>
        <w:t xml:space="preserve"> nr 1 </w:t>
      </w:r>
      <w:r w:rsidR="004A3041">
        <w:rPr>
          <w:rFonts w:cs="Arial"/>
          <w:b w:val="0"/>
          <w:sz w:val="20"/>
        </w:rPr>
        <w:t xml:space="preserve">cu </w:t>
      </w:r>
      <w:r w:rsidR="00405A15">
        <w:rPr>
          <w:rFonts w:cs="Arial"/>
          <w:b w:val="0"/>
          <w:sz w:val="20"/>
        </w:rPr>
        <w:t>diferența că pe coame și la colțuri</w:t>
      </w:r>
      <w:r w:rsidR="004A3041">
        <w:rPr>
          <w:rFonts w:cs="Arial"/>
          <w:b w:val="0"/>
          <w:sz w:val="20"/>
        </w:rPr>
        <w:t xml:space="preserve"> este obligatorie asigurarea executării rostului de ieșire  pentru aerul </w:t>
      </w:r>
      <w:r w:rsidR="00C85E0E">
        <w:rPr>
          <w:rFonts w:cs="Arial"/>
          <w:b w:val="0"/>
          <w:sz w:val="20"/>
        </w:rPr>
        <w:t xml:space="preserve">de ventilare care trece prin spațiul inferior </w:t>
      </w:r>
      <w:r w:rsidR="004A3041">
        <w:rPr>
          <w:rFonts w:cs="Arial"/>
          <w:b w:val="0"/>
          <w:sz w:val="20"/>
        </w:rPr>
        <w:t xml:space="preserve"> </w:t>
      </w:r>
      <w:r w:rsidR="00760A2D" w:rsidRPr="004A3041">
        <w:rPr>
          <w:rFonts w:cs="Arial"/>
          <w:b w:val="0"/>
          <w:sz w:val="20"/>
        </w:rPr>
        <w:t xml:space="preserve"> (nr 2 </w:t>
      </w:r>
      <w:r w:rsidR="004A3041">
        <w:rPr>
          <w:rFonts w:cs="Arial"/>
          <w:b w:val="0"/>
          <w:sz w:val="20"/>
        </w:rPr>
        <w:t xml:space="preserve"> pe desene </w:t>
      </w:r>
      <w:r w:rsidR="00760A2D" w:rsidRPr="004A3041">
        <w:rPr>
          <w:rFonts w:cs="Arial"/>
          <w:b w:val="0"/>
          <w:sz w:val="20"/>
        </w:rPr>
        <w:t>).</w:t>
      </w:r>
      <w:r w:rsidR="00B3417C" w:rsidRPr="004A3041">
        <w:rPr>
          <w:rFonts w:cs="Arial"/>
          <w:b w:val="0"/>
          <w:sz w:val="20"/>
        </w:rPr>
        <w:t xml:space="preserve"> </w:t>
      </w:r>
      <w:r w:rsidR="00C85E0E">
        <w:rPr>
          <w:rFonts w:cs="Arial"/>
          <w:b w:val="0"/>
          <w:sz w:val="20"/>
        </w:rPr>
        <w:t xml:space="preserve">Pe coame trebuie lăsat un spațiu  între marginea ultimei benzi </w:t>
      </w:r>
      <w:r w:rsidR="00B3417C" w:rsidRPr="004A3041">
        <w:rPr>
          <w:rFonts w:cs="Arial"/>
          <w:b w:val="0"/>
          <w:sz w:val="20"/>
        </w:rPr>
        <w:t xml:space="preserve"> </w:t>
      </w:r>
      <w:r w:rsidR="00B3417C" w:rsidRPr="004A3041">
        <w:rPr>
          <w:rFonts w:ascii="Arial Black" w:hAnsi="Arial Black"/>
          <w:b w:val="0"/>
          <w:sz w:val="20"/>
        </w:rPr>
        <w:t>MWK</w:t>
      </w:r>
      <w:r w:rsidR="00B3417C" w:rsidRPr="004A3041">
        <w:rPr>
          <w:rFonts w:cs="Arial"/>
          <w:b w:val="0"/>
          <w:sz w:val="20"/>
        </w:rPr>
        <w:t xml:space="preserve"> </w:t>
      </w:r>
      <w:r w:rsidR="00C85E0E">
        <w:rPr>
          <w:rFonts w:cs="Arial"/>
          <w:b w:val="0"/>
          <w:sz w:val="20"/>
        </w:rPr>
        <w:t>și coamă.</w:t>
      </w:r>
      <w:r w:rsidR="00B3417C" w:rsidRPr="004A3041">
        <w:rPr>
          <w:rFonts w:cs="Arial"/>
          <w:b w:val="0"/>
          <w:sz w:val="20"/>
        </w:rPr>
        <w:t xml:space="preserve"> </w:t>
      </w:r>
      <w:r w:rsidR="00C85E0E">
        <w:rPr>
          <w:rFonts w:cs="Arial"/>
          <w:b w:val="0"/>
          <w:sz w:val="20"/>
        </w:rPr>
        <w:t>În scopul asigurării funcționării corecte a rostului de venti</w:t>
      </w:r>
      <w:r w:rsidR="00C80E05">
        <w:rPr>
          <w:rFonts w:cs="Arial"/>
          <w:b w:val="0"/>
          <w:sz w:val="20"/>
        </w:rPr>
        <w:t>lație , ace</w:t>
      </w:r>
      <w:r w:rsidR="00C85E0E">
        <w:rPr>
          <w:rFonts w:cs="Arial"/>
          <w:b w:val="0"/>
          <w:sz w:val="20"/>
        </w:rPr>
        <w:t xml:space="preserve">st spațiu trebuie să aibă 5 cm. Pentru protejarea împotriva impingerii apei din căderile atmosferice de către rafale puternice de vânt, sub </w:t>
      </w:r>
      <w:r w:rsidR="00405A15">
        <w:rPr>
          <w:rFonts w:cs="Arial"/>
          <w:b w:val="0"/>
          <w:sz w:val="20"/>
        </w:rPr>
        <w:t xml:space="preserve"> </w:t>
      </w:r>
      <w:r w:rsidR="00C85E0E">
        <w:rPr>
          <w:rFonts w:cs="Arial"/>
          <w:b w:val="0"/>
          <w:sz w:val="20"/>
        </w:rPr>
        <w:t>capetele de coamă</w:t>
      </w:r>
      <w:r w:rsidR="00405A15">
        <w:rPr>
          <w:rFonts w:cs="Arial"/>
          <w:b w:val="0"/>
          <w:sz w:val="20"/>
        </w:rPr>
        <w:t xml:space="preserve"> etanșate ,este bine să se fixeze protecția coamei pe contra-șipci, deasupra spațiului de mai sus </w:t>
      </w:r>
      <w:r w:rsidR="00C85E0E">
        <w:rPr>
          <w:rFonts w:cs="Arial"/>
          <w:b w:val="0"/>
          <w:sz w:val="20"/>
        </w:rPr>
        <w:t xml:space="preserve"> </w:t>
      </w:r>
      <w:r w:rsidRPr="004A3041">
        <w:rPr>
          <w:rFonts w:cs="Arial"/>
          <w:b w:val="0"/>
          <w:sz w:val="20"/>
        </w:rPr>
        <w:t xml:space="preserve"> (r</w:t>
      </w:r>
      <w:r w:rsidR="00405A15">
        <w:rPr>
          <w:rFonts w:cs="Arial"/>
          <w:b w:val="0"/>
          <w:sz w:val="20"/>
        </w:rPr>
        <w:t>fig.4</w:t>
      </w:r>
      <w:r w:rsidRPr="004A3041">
        <w:rPr>
          <w:rFonts w:cs="Arial"/>
          <w:b w:val="0"/>
          <w:sz w:val="20"/>
        </w:rPr>
        <w:t>)</w:t>
      </w:r>
      <w:r w:rsidR="00B3417C" w:rsidRPr="004A3041">
        <w:rPr>
          <w:rFonts w:cs="Arial"/>
          <w:b w:val="0"/>
          <w:sz w:val="20"/>
        </w:rPr>
        <w:t xml:space="preserve">. </w:t>
      </w:r>
      <w:r w:rsidR="00405A15">
        <w:rPr>
          <w:rFonts w:cs="Arial"/>
          <w:b w:val="0"/>
          <w:sz w:val="20"/>
        </w:rPr>
        <w:t xml:space="preserve">Prtecția recpectivă poate fi executată din </w:t>
      </w:r>
      <w:r w:rsidR="00B3417C" w:rsidRPr="004A3041">
        <w:rPr>
          <w:rFonts w:cs="Arial"/>
          <w:b w:val="0"/>
          <w:sz w:val="20"/>
        </w:rPr>
        <w:t xml:space="preserve"> </w:t>
      </w:r>
      <w:r w:rsidR="00B3417C" w:rsidRPr="004A3041">
        <w:rPr>
          <w:rFonts w:ascii="Arial Black" w:hAnsi="Arial Black"/>
          <w:b w:val="0"/>
          <w:sz w:val="20"/>
        </w:rPr>
        <w:t>MWK</w:t>
      </w:r>
      <w:r w:rsidR="00B3417C" w:rsidRPr="004A3041">
        <w:rPr>
          <w:rFonts w:cs="Arial"/>
          <w:b w:val="0"/>
          <w:sz w:val="20"/>
        </w:rPr>
        <w:t xml:space="preserve"> </w:t>
      </w:r>
      <w:r w:rsidR="00405A15">
        <w:rPr>
          <w:rFonts w:cs="Arial"/>
          <w:b w:val="0"/>
          <w:sz w:val="20"/>
        </w:rPr>
        <w:t>sau din tablă subțire .</w:t>
      </w:r>
    </w:p>
    <w:p w:rsidR="00803B92" w:rsidRPr="00803B92" w:rsidRDefault="00405A15" w:rsidP="00B3417C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În colțuri spațiul descris poate fi realizat rulând </w:t>
      </w:r>
      <w:r w:rsidR="00803B92">
        <w:rPr>
          <w:rFonts w:cs="Arial"/>
          <w:b w:val="0"/>
          <w:sz w:val="20"/>
        </w:rPr>
        <w:t xml:space="preserve"> </w:t>
      </w:r>
      <w:r w:rsidR="00803B92" w:rsidRPr="00B3417C">
        <w:rPr>
          <w:rFonts w:ascii="Arial Black" w:hAnsi="Arial Black"/>
          <w:b w:val="0"/>
          <w:sz w:val="20"/>
        </w:rPr>
        <w:t>MWK</w:t>
      </w:r>
      <w:r w:rsidR="00803B92">
        <w:rPr>
          <w:rFonts w:ascii="Arial Black" w:hAnsi="Arial Black"/>
          <w:b w:val="0"/>
          <w:sz w:val="20"/>
        </w:rPr>
        <w:t xml:space="preserve"> </w:t>
      </w:r>
      <w:r>
        <w:rPr>
          <w:b w:val="0"/>
          <w:sz w:val="20"/>
        </w:rPr>
        <w:t>pe șipci paralele cu linia colțului.</w:t>
      </w:r>
      <w:r w:rsidR="00803B92" w:rsidRPr="00B3417C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Șipcile respective trebuie astfel fixate ca </w:t>
      </w:r>
      <w:r w:rsidR="00807004">
        <w:rPr>
          <w:b w:val="0"/>
          <w:sz w:val="20"/>
        </w:rPr>
        <w:t xml:space="preserve">să formeze rrost de ieșire pentru aerul de ventilație care îndeplinește condițiile  din Instrucțiunea nr.2 </w:t>
      </w:r>
      <w:r w:rsidR="00803B92">
        <w:rPr>
          <w:rFonts w:cs="Arial"/>
          <w:b w:val="0"/>
          <w:sz w:val="20"/>
        </w:rPr>
        <w:t xml:space="preserve"> </w:t>
      </w:r>
    </w:p>
    <w:p w:rsidR="00803B92" w:rsidRPr="00B934F7" w:rsidRDefault="00807004" w:rsidP="00803B92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Spațiul de ventilație inferior dintre </w:t>
      </w:r>
      <w:r w:rsidR="00803B92" w:rsidRPr="00803B92">
        <w:rPr>
          <w:b w:val="0"/>
          <w:sz w:val="20"/>
        </w:rPr>
        <w:t xml:space="preserve"> </w:t>
      </w:r>
      <w:r w:rsidR="00803B92" w:rsidRPr="00803B92">
        <w:rPr>
          <w:rFonts w:ascii="Arial Black" w:hAnsi="Arial Black"/>
          <w:b w:val="0"/>
          <w:sz w:val="20"/>
        </w:rPr>
        <w:t>MWK</w:t>
      </w:r>
      <w:r w:rsidR="00E81741" w:rsidRPr="00803B92">
        <w:rPr>
          <w:b w:val="0"/>
          <w:sz w:val="20"/>
        </w:rPr>
        <w:t xml:space="preserve"> </w:t>
      </w:r>
      <w:r>
        <w:rPr>
          <w:b w:val="0"/>
          <w:sz w:val="20"/>
        </w:rPr>
        <w:t>și izolația termică este bine să fie executat cu ajutorul șipcilor distanțiere ( fig.</w:t>
      </w:r>
      <w:r w:rsidR="00803B92" w:rsidRPr="00803B92">
        <w:rPr>
          <w:b w:val="0"/>
          <w:sz w:val="20"/>
        </w:rPr>
        <w:t>.5)</w:t>
      </w:r>
      <w:r w:rsidR="00E81741" w:rsidRPr="00803B92">
        <w:rPr>
          <w:b w:val="0"/>
          <w:sz w:val="20"/>
        </w:rPr>
        <w:t xml:space="preserve">. </w:t>
      </w:r>
      <w:r>
        <w:rPr>
          <w:b w:val="0"/>
          <w:sz w:val="20"/>
        </w:rPr>
        <w:t>Înălțirea șipcii constituie înălțimea spațiului de ventilație și trebuie aleasă cf. cu lungimea lui și cu alte cerințe ale acoperișurilor înclinate</w:t>
      </w:r>
      <w:r w:rsidR="00000A9B">
        <w:rPr>
          <w:b w:val="0"/>
          <w:sz w:val="20"/>
        </w:rPr>
        <w:t xml:space="preserve"> - </w:t>
      </w:r>
      <w:r w:rsidR="00E81741" w:rsidRPr="00803B92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cf. cu </w:t>
      </w:r>
      <w:r w:rsidR="00E81741" w:rsidRPr="00B934F7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Instrucțiunea </w:t>
      </w:r>
      <w:r w:rsidR="00000A9B" w:rsidRPr="00B934F7">
        <w:rPr>
          <w:b w:val="0"/>
          <w:sz w:val="20"/>
        </w:rPr>
        <w:t>2</w:t>
      </w:r>
      <w:r>
        <w:rPr>
          <w:b w:val="0"/>
          <w:sz w:val="20"/>
        </w:rPr>
        <w:t xml:space="preserve"> sau </w:t>
      </w:r>
      <w:r w:rsidR="00000A9B">
        <w:rPr>
          <w:b w:val="0"/>
          <w:sz w:val="20"/>
        </w:rPr>
        <w:t xml:space="preserve"> DIN 4108 – 3</w:t>
      </w:r>
      <w:r w:rsidR="00E81741" w:rsidRPr="00B934F7">
        <w:rPr>
          <w:b w:val="0"/>
          <w:sz w:val="20"/>
        </w:rPr>
        <w:t>.</w:t>
      </w:r>
    </w:p>
    <w:p w:rsidR="00457EEB" w:rsidRPr="00457EEB" w:rsidRDefault="00000A9B" w:rsidP="00457EEB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1748155</wp:posOffset>
            </wp:positionV>
            <wp:extent cx="3515995" cy="3067050"/>
            <wp:effectExtent l="19050" t="19050" r="27305" b="19050"/>
            <wp:wrapSquare wrapText="bothSides"/>
            <wp:docPr id="2" name="Obraz 1" descr="rys. 5 - 11 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5 - 11 c-b.tif"/>
                    <pic:cNvPicPr/>
                  </pic:nvPicPr>
                  <pic:blipFill>
                    <a:blip r:embed="rId12" cstate="print"/>
                    <a:srcRect l="3155" t="2102" r="12618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3067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803B92" w:rsidRPr="00B934F7">
        <w:rPr>
          <w:b w:val="0"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52705</wp:posOffset>
            </wp:positionV>
            <wp:extent cx="2705100" cy="1493520"/>
            <wp:effectExtent l="19050" t="19050" r="19050" b="11430"/>
            <wp:wrapSquare wrapText="bothSides"/>
            <wp:docPr id="3" name="Obraz 2" descr="rys. 4 - 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4 - 11.tif"/>
                    <pic:cNvPicPr/>
                  </pic:nvPicPr>
                  <pic:blipFill>
                    <a:blip r:embed="rId13" cstate="print"/>
                    <a:srcRect l="-2837" t="12264" r="-2482" b="1037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93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807004" w:rsidRPr="00457EEB">
        <w:rPr>
          <w:b w:val="0"/>
          <w:sz w:val="20"/>
        </w:rPr>
        <w:t>Împotriva oricăror impedimente care ar duce la în</w:t>
      </w:r>
      <w:r w:rsidR="00663F86" w:rsidRPr="00457EEB">
        <w:rPr>
          <w:b w:val="0"/>
          <w:sz w:val="20"/>
        </w:rPr>
        <w:t>chiderea acestui spațiu trebuie executat  întâi rost de ieșire   (fig.</w:t>
      </w:r>
      <w:r w:rsidR="00803B92" w:rsidRPr="00457EEB">
        <w:rPr>
          <w:b w:val="0"/>
          <w:sz w:val="20"/>
        </w:rPr>
        <w:t>5</w:t>
      </w:r>
      <w:r w:rsidR="00E81741" w:rsidRPr="00457EEB">
        <w:rPr>
          <w:b w:val="0"/>
          <w:sz w:val="20"/>
        </w:rPr>
        <w:t xml:space="preserve">) </w:t>
      </w:r>
      <w:r w:rsidR="00663F86" w:rsidRPr="00457EEB">
        <w:rPr>
          <w:b w:val="0"/>
          <w:sz w:val="20"/>
        </w:rPr>
        <w:t xml:space="preserve">iar apoi de intrare în spațiu așa încât spațiul să fie penetrabil pe toată </w:t>
      </w:r>
      <w:r w:rsidR="00C80E05">
        <w:rPr>
          <w:b w:val="0"/>
          <w:sz w:val="20"/>
        </w:rPr>
        <w:t>lungimea lui. Deschiderile resp</w:t>
      </w:r>
      <w:r w:rsidR="00663F86" w:rsidRPr="00457EEB">
        <w:rPr>
          <w:b w:val="0"/>
          <w:sz w:val="20"/>
        </w:rPr>
        <w:t xml:space="preserve">ective trebuie executate în </w:t>
      </w:r>
      <w:r w:rsidR="00E81741" w:rsidRPr="00457EEB">
        <w:rPr>
          <w:b w:val="0"/>
          <w:sz w:val="20"/>
        </w:rPr>
        <w:t xml:space="preserve"> </w:t>
      </w:r>
      <w:r w:rsidR="00803B92" w:rsidRPr="00457EEB">
        <w:rPr>
          <w:rFonts w:ascii="Arial Black" w:hAnsi="Arial Black"/>
          <w:b w:val="0"/>
          <w:sz w:val="20"/>
        </w:rPr>
        <w:t xml:space="preserve">MWK </w:t>
      </w:r>
      <w:r w:rsidR="00663F86" w:rsidRPr="00457EEB">
        <w:rPr>
          <w:rFonts w:ascii="Arial Black" w:hAnsi="Arial Black"/>
          <w:b w:val="0"/>
          <w:sz w:val="20"/>
        </w:rPr>
        <w:t xml:space="preserve"> </w:t>
      </w:r>
      <w:r w:rsidR="00663F86" w:rsidRPr="00457EEB">
        <w:rPr>
          <w:rFonts w:cs="Arial"/>
          <w:b w:val="0"/>
          <w:sz w:val="20"/>
        </w:rPr>
        <w:t xml:space="preserve">sau utilizând suprapunerile dintre benzile ei introducând în spațiul respectiv elemente distanțirere de ventilație. Dacă lățimea obstacolului este mai mică de </w:t>
      </w:r>
      <w:r w:rsidR="00B934F7" w:rsidRPr="00457EEB">
        <w:rPr>
          <w:b w:val="0"/>
          <w:sz w:val="20"/>
        </w:rPr>
        <w:t xml:space="preserve">¾ </w:t>
      </w:r>
      <w:r w:rsidR="00C80E05">
        <w:rPr>
          <w:b w:val="0"/>
          <w:sz w:val="20"/>
        </w:rPr>
        <w:t>din distanța dintre șarpant</w:t>
      </w:r>
      <w:r w:rsidR="00663F86" w:rsidRPr="00457EEB">
        <w:rPr>
          <w:b w:val="0"/>
          <w:sz w:val="20"/>
        </w:rPr>
        <w:t>e și este posibilă trecerea aerului pe lâ</w:t>
      </w:r>
      <w:r w:rsidR="00457EEB" w:rsidRPr="00457EEB">
        <w:rPr>
          <w:b w:val="0"/>
          <w:sz w:val="20"/>
        </w:rPr>
        <w:t>ngă obstacol, raelizarea deschideri</w:t>
      </w:r>
      <w:r w:rsidR="00457EEB">
        <w:rPr>
          <w:b w:val="0"/>
          <w:sz w:val="20"/>
        </w:rPr>
        <w:t>lor respective nu este necesară</w:t>
      </w:r>
      <w:r w:rsidR="00457EEB" w:rsidRPr="00457EEB">
        <w:rPr>
          <w:b w:val="0"/>
          <w:sz w:val="20"/>
        </w:rPr>
        <w:t>.</w:t>
      </w:r>
    </w:p>
    <w:p w:rsidR="00C57CE8" w:rsidRDefault="00457EEB" w:rsidP="00C57CE8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</w:rPr>
      </w:pPr>
      <w:r>
        <w:rPr>
          <w:b w:val="0"/>
          <w:sz w:val="20"/>
        </w:rPr>
        <w:t xml:space="preserve">8.MWK se montează cu partea din material subțire spre interior, iar cu cea brânduită la exterior. Cea mai eficace metodă de montare a </w:t>
      </w:r>
      <w:r>
        <w:rPr>
          <w:rFonts w:ascii="Arial Black" w:hAnsi="Arial Black"/>
          <w:b w:val="0"/>
          <w:sz w:val="20"/>
        </w:rPr>
        <w:t xml:space="preserve">MWK  </w:t>
      </w:r>
      <w:r>
        <w:rPr>
          <w:b w:val="0"/>
          <w:sz w:val="20"/>
        </w:rPr>
        <w:t>este începând de la streașină cu benzi îmbinate în tiv , paralele cu șarpanta  ale căror dimensiuni sunt dependente de unghiul de înclinare al. acoperișului  (tabelul din</w:t>
      </w:r>
      <w:r w:rsidR="00AF56AC" w:rsidRPr="00457EEB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Instrucțiunile anexate la</w:t>
      </w:r>
    </w:p>
    <w:p w:rsidR="00C57CE8" w:rsidRDefault="00457EEB" w:rsidP="00C57CE8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</w:rPr>
      </w:pPr>
      <w:r>
        <w:rPr>
          <w:b w:val="0"/>
          <w:sz w:val="20"/>
        </w:rPr>
        <w:t xml:space="preserve"> role</w:t>
      </w:r>
      <w:r w:rsidR="008B5AE0" w:rsidRPr="00457EEB">
        <w:rPr>
          <w:b w:val="0"/>
          <w:sz w:val="20"/>
        </w:rPr>
        <w:t xml:space="preserve"> </w:t>
      </w:r>
      <w:r w:rsidR="00C57CE8">
        <w:rPr>
          <w:b w:val="0"/>
          <w:sz w:val="20"/>
        </w:rPr>
        <w:t>)</w:t>
      </w:r>
    </w:p>
    <w:p w:rsidR="00000A9B" w:rsidRDefault="00C57CE8" w:rsidP="00C57CE8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</w:rPr>
      </w:pPr>
      <w:r>
        <w:rPr>
          <w:b w:val="0"/>
          <w:sz w:val="20"/>
        </w:rPr>
        <w:t xml:space="preserve">În jurul hornurilor , trapelor, ferestrelor de acoperiș cât și a tuturor îmbinărilor cu elementele care trec prin </w:t>
      </w:r>
      <w:r w:rsidR="008B5AE0" w:rsidRPr="008B5AE0">
        <w:rPr>
          <w:sz w:val="20"/>
        </w:rPr>
        <w:t xml:space="preserve"> </w:t>
      </w:r>
      <w:r w:rsidR="008B5AE0" w:rsidRPr="008B5AE0">
        <w:rPr>
          <w:rFonts w:ascii="Arial Black" w:hAnsi="Arial Black"/>
          <w:sz w:val="20"/>
        </w:rPr>
        <w:t xml:space="preserve">MWK </w:t>
      </w:r>
      <w:r>
        <w:rPr>
          <w:b w:val="0"/>
          <w:sz w:val="20"/>
        </w:rPr>
        <w:t>este indicat să fie folosite pentru lipirea lor benzi adezive  (de exp.</w:t>
      </w:r>
      <w:r w:rsidR="008B5AE0" w:rsidRPr="008B5AE0">
        <w:rPr>
          <w:b w:val="0"/>
          <w:sz w:val="20"/>
        </w:rPr>
        <w:t xml:space="preserve">. MARMA B2, K1, N2, PE1, W1 itp.) </w:t>
      </w:r>
      <w:r>
        <w:rPr>
          <w:b w:val="0"/>
          <w:sz w:val="20"/>
        </w:rPr>
        <w:t xml:space="preserve">sau cleiuri special destinate în acest scop., așa încât fragmentele </w:t>
      </w:r>
      <w:r w:rsidR="00C80E05">
        <w:rPr>
          <w:b w:val="0"/>
          <w:sz w:val="20"/>
        </w:rPr>
        <w:t>membranei</w:t>
      </w:r>
      <w:r>
        <w:rPr>
          <w:b w:val="0"/>
          <w:sz w:val="20"/>
        </w:rPr>
        <w:t xml:space="preserve"> să fie rulate în sus.</w:t>
      </w:r>
      <w:r w:rsidR="008B5AE0" w:rsidRPr="008B5AE0">
        <w:rPr>
          <w:b w:val="0"/>
          <w:sz w:val="20"/>
        </w:rPr>
        <w:t>.</w:t>
      </w:r>
    </w:p>
    <w:p w:rsidR="008B5AE0" w:rsidRDefault="008B5AE0" w:rsidP="00000A9B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</w:rPr>
      </w:pPr>
      <w:r w:rsidRPr="008B5AE0">
        <w:rPr>
          <w:b w:val="0"/>
          <w:sz w:val="20"/>
        </w:rPr>
        <w:t xml:space="preserve"> </w:t>
      </w:r>
    </w:p>
    <w:p w:rsidR="00AF56AC" w:rsidRPr="008B5AE0" w:rsidRDefault="00C57CE8" w:rsidP="008B5AE0">
      <w:pPr>
        <w:pStyle w:val="WW-Tekstpodstawowy3"/>
        <w:numPr>
          <w:ilvl w:val="0"/>
          <w:numId w:val="21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Toate observațiile și condițiile cuprinse în </w:t>
      </w:r>
      <w:r>
        <w:rPr>
          <w:rFonts w:cs="Arial"/>
          <w:b w:val="0"/>
          <w:bCs/>
          <w:sz w:val="20"/>
        </w:rPr>
        <w:t xml:space="preserve"> instrucțiunea </w:t>
      </w:r>
      <w:r w:rsidR="00AF56AC" w:rsidRPr="008B5AE0">
        <w:rPr>
          <w:rFonts w:cs="Arial"/>
          <w:b w:val="0"/>
          <w:bCs/>
          <w:sz w:val="20"/>
        </w:rPr>
        <w:t xml:space="preserve"> nr 1 </w:t>
      </w:r>
      <w:r>
        <w:rPr>
          <w:rFonts w:cs="Arial"/>
          <w:b w:val="0"/>
          <w:bCs/>
          <w:sz w:val="20"/>
        </w:rPr>
        <w:t>anexată la fiecare rolă</w:t>
      </w:r>
      <w:r w:rsidR="00AF56AC" w:rsidRPr="008B5AE0">
        <w:rPr>
          <w:rFonts w:cs="Arial"/>
          <w:b w:val="0"/>
          <w:bCs/>
          <w:sz w:val="20"/>
        </w:rPr>
        <w:t xml:space="preserve"> </w:t>
      </w:r>
      <w:r w:rsidR="00AF56AC" w:rsidRPr="008B5AE0">
        <w:rPr>
          <w:rFonts w:ascii="Arial Black" w:hAnsi="Arial Black"/>
          <w:sz w:val="20"/>
        </w:rPr>
        <w:t>MWK</w:t>
      </w:r>
      <w:r w:rsidR="00AF56AC" w:rsidRPr="008B5AE0">
        <w:rPr>
          <w:rFonts w:cs="Arial"/>
          <w:b w:val="0"/>
          <w:bCs/>
          <w:sz w:val="20"/>
        </w:rPr>
        <w:t xml:space="preserve"> </w:t>
      </w:r>
      <w:r w:rsidR="00C80E05">
        <w:rPr>
          <w:rFonts w:cs="Arial"/>
          <w:b w:val="0"/>
          <w:bCs/>
          <w:sz w:val="20"/>
        </w:rPr>
        <w:t>sunt obligatorii deasemenea î</w:t>
      </w:r>
      <w:r>
        <w:rPr>
          <w:rFonts w:cs="Arial"/>
          <w:b w:val="0"/>
          <w:bCs/>
          <w:sz w:val="20"/>
        </w:rPr>
        <w:t>n cazul folosirii ei în acoperișurile ventilate ,cf. cu instrucțiunea de față.</w:t>
      </w:r>
    </w:p>
    <w:p w:rsidR="00AF56AC" w:rsidRPr="00EF7FC6" w:rsidRDefault="00000A9B" w:rsidP="00AF56AC">
      <w:pPr>
        <w:pStyle w:val="WW-Tekstpodstawowy3"/>
        <w:ind w:right="-284"/>
        <w:jc w:val="both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5205730</wp:posOffset>
            </wp:positionV>
            <wp:extent cx="1524000" cy="819150"/>
            <wp:effectExtent l="19050" t="0" r="0" b="0"/>
            <wp:wrapSquare wrapText="bothSides"/>
            <wp:docPr id="1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6AC" w:rsidRPr="00C80E05" w:rsidRDefault="00C57CE8" w:rsidP="00AF56AC">
      <w:pPr>
        <w:pStyle w:val="Tekstpodstawowywcity"/>
        <w:ind w:left="0" w:right="-284"/>
        <w:rPr>
          <w:b/>
          <w:sz w:val="20"/>
          <w:lang w:val="fr-FR"/>
        </w:rPr>
      </w:pPr>
      <w:r w:rsidRPr="00C80E05">
        <w:rPr>
          <w:b/>
          <w:sz w:val="20"/>
          <w:lang w:val="fr-FR"/>
        </w:rPr>
        <w:t xml:space="preserve">Instrucția a fost redactată cf.cu normele </w:t>
      </w:r>
      <w:r w:rsidR="00C80E05" w:rsidRPr="00C80E05">
        <w:rPr>
          <w:b/>
          <w:sz w:val="20"/>
          <w:lang w:val="fr-FR"/>
        </w:rPr>
        <w:t>în vigoare în luna</w:t>
      </w:r>
      <w:r w:rsidR="00C80E05">
        <w:rPr>
          <w:b/>
          <w:sz w:val="20"/>
          <w:lang w:val="fr-FR"/>
        </w:rPr>
        <w:t xml:space="preserve"> </w:t>
      </w:r>
      <w:r w:rsidR="00C80E05" w:rsidRPr="00C80E05">
        <w:rPr>
          <w:b/>
          <w:sz w:val="20"/>
          <w:lang w:val="fr-FR"/>
        </w:rPr>
        <w:t xml:space="preserve">mai 2019 </w:t>
      </w:r>
      <w:r w:rsidR="00AF56AC" w:rsidRPr="00C80E05">
        <w:rPr>
          <w:b/>
          <w:sz w:val="20"/>
          <w:lang w:val="fr-FR"/>
        </w:rPr>
        <w:t>.</w:t>
      </w:r>
    </w:p>
    <w:p w:rsidR="00AF56AC" w:rsidRPr="00BB63A6" w:rsidRDefault="00C80E05" w:rsidP="00AF56AC">
      <w:pPr>
        <w:pStyle w:val="Tekstpodstawowywcity"/>
        <w:ind w:left="0" w:right="-284"/>
        <w:rPr>
          <w:b/>
          <w:sz w:val="20"/>
        </w:rPr>
      </w:pPr>
      <w:r>
        <w:rPr>
          <w:sz w:val="20"/>
        </w:rPr>
        <w:t>Informații</w:t>
      </w:r>
      <w:r w:rsidR="00AF56AC" w:rsidRPr="00BB63A6">
        <w:rPr>
          <w:sz w:val="20"/>
        </w:rPr>
        <w:t xml:space="preserve"> </w:t>
      </w:r>
      <w:r>
        <w:rPr>
          <w:sz w:val="20"/>
        </w:rPr>
        <w:t xml:space="preserve">suplimentare </w:t>
      </w:r>
      <w:r w:rsidR="00AF56AC" w:rsidRPr="00BB63A6">
        <w:rPr>
          <w:sz w:val="20"/>
        </w:rPr>
        <w:t xml:space="preserve"> : </w:t>
      </w:r>
      <w:hyperlink r:id="rId15" w:history="1">
        <w:r w:rsidR="00AF56AC" w:rsidRPr="00BB63A6">
          <w:rPr>
            <w:rStyle w:val="Hipercze"/>
            <w:sz w:val="20"/>
          </w:rPr>
          <w:t>www.marma.com.pl</w:t>
        </w:r>
      </w:hyperlink>
      <w:r w:rsidR="00AF56AC" w:rsidRPr="00BB63A6">
        <w:rPr>
          <w:sz w:val="20"/>
        </w:rPr>
        <w:t xml:space="preserve"> i </w:t>
      </w:r>
      <w:hyperlink r:id="rId16" w:history="1">
        <w:r w:rsidR="00AF56AC" w:rsidRPr="00BB63A6">
          <w:rPr>
            <w:rStyle w:val="Hipercze"/>
            <w:sz w:val="20"/>
          </w:rPr>
          <w:t>www.dachowa.com.pl</w:t>
        </w:r>
      </w:hyperlink>
      <w:r w:rsidR="00AF56AC" w:rsidRPr="00BB63A6">
        <w:rPr>
          <w:sz w:val="20"/>
        </w:rPr>
        <w:t xml:space="preserve"> . </w:t>
      </w:r>
    </w:p>
    <w:p w:rsidR="00AF56AC" w:rsidRDefault="00AF56AC" w:rsidP="00AF56AC">
      <w:pPr>
        <w:pStyle w:val="WW-Tekstpodstawowy3"/>
        <w:ind w:right="-284"/>
        <w:jc w:val="both"/>
        <w:rPr>
          <w:bCs/>
          <w:sz w:val="18"/>
          <w:szCs w:val="18"/>
        </w:rPr>
      </w:pPr>
    </w:p>
    <w:p w:rsidR="00AF56AC" w:rsidRDefault="00AF56AC" w:rsidP="00AF56AC">
      <w:pPr>
        <w:pStyle w:val="WW-Tekstpodstawowy3"/>
        <w:ind w:right="-284"/>
        <w:jc w:val="both"/>
        <w:rPr>
          <w:bCs/>
          <w:sz w:val="18"/>
          <w:szCs w:val="18"/>
        </w:rPr>
      </w:pPr>
    </w:p>
    <w:p w:rsidR="007115D8" w:rsidRDefault="007115D8" w:rsidP="00C874D4">
      <w:pPr>
        <w:ind w:left="142"/>
      </w:pPr>
    </w:p>
    <w:sectPr w:rsidR="007115D8" w:rsidSect="00BE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B3" w:rsidRDefault="00991EB3" w:rsidP="00732170">
      <w:pPr>
        <w:spacing w:after="0" w:line="240" w:lineRule="auto"/>
      </w:pPr>
      <w:r>
        <w:separator/>
      </w:r>
    </w:p>
  </w:endnote>
  <w:endnote w:type="continuationSeparator" w:id="0">
    <w:p w:rsidR="00991EB3" w:rsidRDefault="00991EB3" w:rsidP="0073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B3" w:rsidRDefault="00991EB3" w:rsidP="00732170">
      <w:pPr>
        <w:spacing w:after="0" w:line="240" w:lineRule="auto"/>
      </w:pPr>
      <w:r>
        <w:separator/>
      </w:r>
    </w:p>
  </w:footnote>
  <w:footnote w:type="continuationSeparator" w:id="0">
    <w:p w:rsidR="00991EB3" w:rsidRDefault="00991EB3" w:rsidP="0073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zał" style="width:3.75pt;height:3.75pt;visibility:visible;mso-wrap-style:square" o:bullet="t">
        <v:imagedata r:id="rId1" o:title="zał"/>
      </v:shape>
    </w:pict>
  </w:numPicBullet>
  <w:abstractNum w:abstractNumId="0" w15:restartNumberingAfterBreak="0">
    <w:nsid w:val="02773665"/>
    <w:multiLevelType w:val="hybridMultilevel"/>
    <w:tmpl w:val="3A8EE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6A4"/>
    <w:multiLevelType w:val="multilevel"/>
    <w:tmpl w:val="11AAF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5080C"/>
    <w:multiLevelType w:val="hybridMultilevel"/>
    <w:tmpl w:val="35E2A3C6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128"/>
    <w:multiLevelType w:val="hybridMultilevel"/>
    <w:tmpl w:val="1C703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56F"/>
    <w:multiLevelType w:val="hybridMultilevel"/>
    <w:tmpl w:val="6D086C82"/>
    <w:lvl w:ilvl="0" w:tplc="3578BD3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175A"/>
    <w:multiLevelType w:val="hybridMultilevel"/>
    <w:tmpl w:val="0C683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66F"/>
    <w:multiLevelType w:val="hybridMultilevel"/>
    <w:tmpl w:val="8D5202A2"/>
    <w:lvl w:ilvl="0" w:tplc="289EA7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5F47"/>
    <w:multiLevelType w:val="hybridMultilevel"/>
    <w:tmpl w:val="E2B61696"/>
    <w:lvl w:ilvl="0" w:tplc="019282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1E8762F"/>
    <w:multiLevelType w:val="hybridMultilevel"/>
    <w:tmpl w:val="D1AAE1F0"/>
    <w:lvl w:ilvl="0" w:tplc="33A83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67371"/>
    <w:multiLevelType w:val="multilevel"/>
    <w:tmpl w:val="1E786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1A1DA0"/>
    <w:multiLevelType w:val="multilevel"/>
    <w:tmpl w:val="B92C7A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D244ED"/>
    <w:multiLevelType w:val="hybridMultilevel"/>
    <w:tmpl w:val="F8B60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85D5B"/>
    <w:multiLevelType w:val="hybridMultilevel"/>
    <w:tmpl w:val="E258EABA"/>
    <w:lvl w:ilvl="0" w:tplc="BBF2B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D4DB5"/>
    <w:multiLevelType w:val="hybridMultilevel"/>
    <w:tmpl w:val="8D6C0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F73C4"/>
    <w:multiLevelType w:val="hybridMultilevel"/>
    <w:tmpl w:val="F5BCCA22"/>
    <w:lvl w:ilvl="0" w:tplc="4D3A0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F768A"/>
    <w:multiLevelType w:val="hybridMultilevel"/>
    <w:tmpl w:val="AF04C40C"/>
    <w:lvl w:ilvl="0" w:tplc="A078B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C4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8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27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D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7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F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7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0374644"/>
    <w:multiLevelType w:val="multilevel"/>
    <w:tmpl w:val="BE5EA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B36D30"/>
    <w:multiLevelType w:val="hybridMultilevel"/>
    <w:tmpl w:val="A498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1783"/>
    <w:multiLevelType w:val="multilevel"/>
    <w:tmpl w:val="7F569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751436"/>
    <w:multiLevelType w:val="hybridMultilevel"/>
    <w:tmpl w:val="0152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6FE6"/>
    <w:multiLevelType w:val="hybridMultilevel"/>
    <w:tmpl w:val="F7B8183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2581"/>
    <w:multiLevelType w:val="hybridMultilevel"/>
    <w:tmpl w:val="FD1E2C06"/>
    <w:lvl w:ilvl="0" w:tplc="95A6842C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3807CCB"/>
    <w:multiLevelType w:val="multilevel"/>
    <w:tmpl w:val="7528E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3" w15:restartNumberingAfterBreak="0">
    <w:nsid w:val="64D458E2"/>
    <w:multiLevelType w:val="hybridMultilevel"/>
    <w:tmpl w:val="ACB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D17C1"/>
    <w:multiLevelType w:val="hybridMultilevel"/>
    <w:tmpl w:val="FE9401AE"/>
    <w:lvl w:ilvl="0" w:tplc="5F048C46">
      <w:start w:val="1"/>
      <w:numFmt w:val="ordinal"/>
      <w:lvlText w:val="%1"/>
      <w:lvlJc w:val="left"/>
      <w:pPr>
        <w:tabs>
          <w:tab w:val="num" w:pos="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46036"/>
    <w:multiLevelType w:val="hybridMultilevel"/>
    <w:tmpl w:val="A0AC9274"/>
    <w:lvl w:ilvl="0" w:tplc="79D44C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13"/>
  </w:num>
  <w:num w:numId="9">
    <w:abstractNumId w:val="22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16"/>
  </w:num>
  <w:num w:numId="14">
    <w:abstractNumId w:val="18"/>
  </w:num>
  <w:num w:numId="15">
    <w:abstractNumId w:val="9"/>
  </w:num>
  <w:num w:numId="16">
    <w:abstractNumId w:val="24"/>
  </w:num>
  <w:num w:numId="17">
    <w:abstractNumId w:val="4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15"/>
  </w:num>
  <w:num w:numId="23">
    <w:abstractNumId w:val="20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0A"/>
    <w:rsid w:val="00000A9B"/>
    <w:rsid w:val="0000719D"/>
    <w:rsid w:val="00013C9A"/>
    <w:rsid w:val="00022AAD"/>
    <w:rsid w:val="00030908"/>
    <w:rsid w:val="000336C8"/>
    <w:rsid w:val="00037AF5"/>
    <w:rsid w:val="000419DA"/>
    <w:rsid w:val="000642F4"/>
    <w:rsid w:val="00082DAA"/>
    <w:rsid w:val="00084D3D"/>
    <w:rsid w:val="00087BFB"/>
    <w:rsid w:val="00095B2D"/>
    <w:rsid w:val="00096374"/>
    <w:rsid w:val="000A7E38"/>
    <w:rsid w:val="000B6675"/>
    <w:rsid w:val="000C0954"/>
    <w:rsid w:val="000C1E31"/>
    <w:rsid w:val="000E152D"/>
    <w:rsid w:val="000F24CC"/>
    <w:rsid w:val="00102257"/>
    <w:rsid w:val="001049EE"/>
    <w:rsid w:val="00111CB8"/>
    <w:rsid w:val="0012065C"/>
    <w:rsid w:val="00120D4A"/>
    <w:rsid w:val="00123C42"/>
    <w:rsid w:val="00124599"/>
    <w:rsid w:val="00131DB9"/>
    <w:rsid w:val="001328E3"/>
    <w:rsid w:val="001370E5"/>
    <w:rsid w:val="0014613C"/>
    <w:rsid w:val="00152AD0"/>
    <w:rsid w:val="001551F0"/>
    <w:rsid w:val="00157528"/>
    <w:rsid w:val="0016118A"/>
    <w:rsid w:val="00162F7D"/>
    <w:rsid w:val="001673AE"/>
    <w:rsid w:val="00170625"/>
    <w:rsid w:val="001769C9"/>
    <w:rsid w:val="00191BAD"/>
    <w:rsid w:val="001A0009"/>
    <w:rsid w:val="001A0B28"/>
    <w:rsid w:val="001B1EA2"/>
    <w:rsid w:val="001B42D3"/>
    <w:rsid w:val="001C0672"/>
    <w:rsid w:val="001C6155"/>
    <w:rsid w:val="001D6D97"/>
    <w:rsid w:val="001E4062"/>
    <w:rsid w:val="001F07C2"/>
    <w:rsid w:val="00203C86"/>
    <w:rsid w:val="0020676F"/>
    <w:rsid w:val="00212D05"/>
    <w:rsid w:val="00233EFD"/>
    <w:rsid w:val="00233F93"/>
    <w:rsid w:val="00234E61"/>
    <w:rsid w:val="00237F1D"/>
    <w:rsid w:val="00240C58"/>
    <w:rsid w:val="002431E2"/>
    <w:rsid w:val="002431EB"/>
    <w:rsid w:val="00252D38"/>
    <w:rsid w:val="00260AD4"/>
    <w:rsid w:val="002813EF"/>
    <w:rsid w:val="002817B1"/>
    <w:rsid w:val="00283A93"/>
    <w:rsid w:val="002921B7"/>
    <w:rsid w:val="00294E5A"/>
    <w:rsid w:val="002A3173"/>
    <w:rsid w:val="002A5D27"/>
    <w:rsid w:val="002B59EF"/>
    <w:rsid w:val="002B5FB3"/>
    <w:rsid w:val="002C291A"/>
    <w:rsid w:val="002C344B"/>
    <w:rsid w:val="002C535C"/>
    <w:rsid w:val="002C73B7"/>
    <w:rsid w:val="002F177A"/>
    <w:rsid w:val="002F3DBF"/>
    <w:rsid w:val="002F435D"/>
    <w:rsid w:val="002F5F10"/>
    <w:rsid w:val="002F65AE"/>
    <w:rsid w:val="003005A2"/>
    <w:rsid w:val="00314EBA"/>
    <w:rsid w:val="0032328D"/>
    <w:rsid w:val="003304E8"/>
    <w:rsid w:val="00337C14"/>
    <w:rsid w:val="003402EB"/>
    <w:rsid w:val="003445CD"/>
    <w:rsid w:val="00350FF1"/>
    <w:rsid w:val="003525D5"/>
    <w:rsid w:val="00352F6C"/>
    <w:rsid w:val="00357E53"/>
    <w:rsid w:val="003649F8"/>
    <w:rsid w:val="003663D7"/>
    <w:rsid w:val="00386C32"/>
    <w:rsid w:val="003A36FB"/>
    <w:rsid w:val="003A6624"/>
    <w:rsid w:val="003B0070"/>
    <w:rsid w:val="003C033D"/>
    <w:rsid w:val="003C1C8B"/>
    <w:rsid w:val="003D2BDA"/>
    <w:rsid w:val="003D5AA4"/>
    <w:rsid w:val="003E02F3"/>
    <w:rsid w:val="003E6F47"/>
    <w:rsid w:val="00402798"/>
    <w:rsid w:val="004038FE"/>
    <w:rsid w:val="00404B32"/>
    <w:rsid w:val="00405A15"/>
    <w:rsid w:val="004157CA"/>
    <w:rsid w:val="00417D30"/>
    <w:rsid w:val="00420C20"/>
    <w:rsid w:val="0044589C"/>
    <w:rsid w:val="00451A5D"/>
    <w:rsid w:val="00457EEB"/>
    <w:rsid w:val="00475A4B"/>
    <w:rsid w:val="00483E4D"/>
    <w:rsid w:val="00484BF8"/>
    <w:rsid w:val="00496A28"/>
    <w:rsid w:val="004A3041"/>
    <w:rsid w:val="004A6A89"/>
    <w:rsid w:val="004B699D"/>
    <w:rsid w:val="004C08DF"/>
    <w:rsid w:val="004E6218"/>
    <w:rsid w:val="004F1BEF"/>
    <w:rsid w:val="004F4347"/>
    <w:rsid w:val="004F7A53"/>
    <w:rsid w:val="00506131"/>
    <w:rsid w:val="00513CBE"/>
    <w:rsid w:val="00517EB5"/>
    <w:rsid w:val="00520222"/>
    <w:rsid w:val="0052458F"/>
    <w:rsid w:val="00524AE5"/>
    <w:rsid w:val="005270BE"/>
    <w:rsid w:val="0053032B"/>
    <w:rsid w:val="0053762D"/>
    <w:rsid w:val="005451FB"/>
    <w:rsid w:val="00547D35"/>
    <w:rsid w:val="00556C81"/>
    <w:rsid w:val="005643FC"/>
    <w:rsid w:val="005674CE"/>
    <w:rsid w:val="00581D5B"/>
    <w:rsid w:val="005916BB"/>
    <w:rsid w:val="005A6F67"/>
    <w:rsid w:val="005B05B8"/>
    <w:rsid w:val="00601267"/>
    <w:rsid w:val="0060558F"/>
    <w:rsid w:val="00605923"/>
    <w:rsid w:val="0061461C"/>
    <w:rsid w:val="006158F2"/>
    <w:rsid w:val="006218FD"/>
    <w:rsid w:val="00647AC6"/>
    <w:rsid w:val="00663F86"/>
    <w:rsid w:val="00665B5E"/>
    <w:rsid w:val="00670A20"/>
    <w:rsid w:val="00682320"/>
    <w:rsid w:val="006926C9"/>
    <w:rsid w:val="006A0F17"/>
    <w:rsid w:val="006A7B92"/>
    <w:rsid w:val="006A7C1F"/>
    <w:rsid w:val="006B4155"/>
    <w:rsid w:val="006B5D70"/>
    <w:rsid w:val="006B6365"/>
    <w:rsid w:val="006C691C"/>
    <w:rsid w:val="006C7368"/>
    <w:rsid w:val="006E14BD"/>
    <w:rsid w:val="006E55EA"/>
    <w:rsid w:val="006E62B9"/>
    <w:rsid w:val="006F1F8C"/>
    <w:rsid w:val="006F341A"/>
    <w:rsid w:val="007056E7"/>
    <w:rsid w:val="0070775F"/>
    <w:rsid w:val="007110DE"/>
    <w:rsid w:val="007115D8"/>
    <w:rsid w:val="00722252"/>
    <w:rsid w:val="00724CC3"/>
    <w:rsid w:val="00727E72"/>
    <w:rsid w:val="00731393"/>
    <w:rsid w:val="00732170"/>
    <w:rsid w:val="0073511B"/>
    <w:rsid w:val="00736588"/>
    <w:rsid w:val="007378E9"/>
    <w:rsid w:val="00747B71"/>
    <w:rsid w:val="00760A2D"/>
    <w:rsid w:val="00773E38"/>
    <w:rsid w:val="00776FF0"/>
    <w:rsid w:val="00782C13"/>
    <w:rsid w:val="00784C32"/>
    <w:rsid w:val="00787378"/>
    <w:rsid w:val="007A70D4"/>
    <w:rsid w:val="007B364F"/>
    <w:rsid w:val="007D0B01"/>
    <w:rsid w:val="007D499C"/>
    <w:rsid w:val="007E1D0A"/>
    <w:rsid w:val="007E3595"/>
    <w:rsid w:val="007E3E38"/>
    <w:rsid w:val="007E47B4"/>
    <w:rsid w:val="007F1F6D"/>
    <w:rsid w:val="007F2CAA"/>
    <w:rsid w:val="007F5A9E"/>
    <w:rsid w:val="007F5BE3"/>
    <w:rsid w:val="00803B92"/>
    <w:rsid w:val="00807004"/>
    <w:rsid w:val="00812943"/>
    <w:rsid w:val="00814F2F"/>
    <w:rsid w:val="008353A1"/>
    <w:rsid w:val="00840146"/>
    <w:rsid w:val="008447DE"/>
    <w:rsid w:val="00844F4F"/>
    <w:rsid w:val="00845E6E"/>
    <w:rsid w:val="008637CF"/>
    <w:rsid w:val="008944A4"/>
    <w:rsid w:val="008A53C7"/>
    <w:rsid w:val="008B5AE0"/>
    <w:rsid w:val="008D0B5F"/>
    <w:rsid w:val="008E3404"/>
    <w:rsid w:val="008E4033"/>
    <w:rsid w:val="008E7F5C"/>
    <w:rsid w:val="008F0DC3"/>
    <w:rsid w:val="009002C6"/>
    <w:rsid w:val="009110D0"/>
    <w:rsid w:val="0091153B"/>
    <w:rsid w:val="00921500"/>
    <w:rsid w:val="00925701"/>
    <w:rsid w:val="009301C9"/>
    <w:rsid w:val="0093121E"/>
    <w:rsid w:val="00933A06"/>
    <w:rsid w:val="00936433"/>
    <w:rsid w:val="00937B01"/>
    <w:rsid w:val="00946E96"/>
    <w:rsid w:val="00957929"/>
    <w:rsid w:val="00965356"/>
    <w:rsid w:val="00985616"/>
    <w:rsid w:val="0098604F"/>
    <w:rsid w:val="00990385"/>
    <w:rsid w:val="009916B4"/>
    <w:rsid w:val="00991EB3"/>
    <w:rsid w:val="009921CE"/>
    <w:rsid w:val="00992857"/>
    <w:rsid w:val="00996EFD"/>
    <w:rsid w:val="009B1A73"/>
    <w:rsid w:val="009C0F6D"/>
    <w:rsid w:val="009C231A"/>
    <w:rsid w:val="009C598B"/>
    <w:rsid w:val="009C5F16"/>
    <w:rsid w:val="009D43D5"/>
    <w:rsid w:val="009D61A4"/>
    <w:rsid w:val="009D67E3"/>
    <w:rsid w:val="009E09B8"/>
    <w:rsid w:val="009E4C28"/>
    <w:rsid w:val="009E629F"/>
    <w:rsid w:val="009F17FC"/>
    <w:rsid w:val="009F78D8"/>
    <w:rsid w:val="00A069DC"/>
    <w:rsid w:val="00A12B66"/>
    <w:rsid w:val="00A12BBD"/>
    <w:rsid w:val="00A14E02"/>
    <w:rsid w:val="00A327D2"/>
    <w:rsid w:val="00A33F64"/>
    <w:rsid w:val="00A55BB7"/>
    <w:rsid w:val="00A60059"/>
    <w:rsid w:val="00A9617B"/>
    <w:rsid w:val="00AB4018"/>
    <w:rsid w:val="00AB52D6"/>
    <w:rsid w:val="00AC1A8A"/>
    <w:rsid w:val="00AC451E"/>
    <w:rsid w:val="00AC7AC1"/>
    <w:rsid w:val="00AD47ED"/>
    <w:rsid w:val="00AE667A"/>
    <w:rsid w:val="00AF1707"/>
    <w:rsid w:val="00AF56AC"/>
    <w:rsid w:val="00AF7CCD"/>
    <w:rsid w:val="00B12412"/>
    <w:rsid w:val="00B12F7C"/>
    <w:rsid w:val="00B14741"/>
    <w:rsid w:val="00B216EB"/>
    <w:rsid w:val="00B24758"/>
    <w:rsid w:val="00B3417C"/>
    <w:rsid w:val="00B35B7B"/>
    <w:rsid w:val="00B448FB"/>
    <w:rsid w:val="00B56DE3"/>
    <w:rsid w:val="00B60818"/>
    <w:rsid w:val="00B70372"/>
    <w:rsid w:val="00B75F42"/>
    <w:rsid w:val="00B81DF4"/>
    <w:rsid w:val="00B87850"/>
    <w:rsid w:val="00B934F7"/>
    <w:rsid w:val="00BA2109"/>
    <w:rsid w:val="00BA46AA"/>
    <w:rsid w:val="00BA5B2C"/>
    <w:rsid w:val="00BB4EF4"/>
    <w:rsid w:val="00BB5B4A"/>
    <w:rsid w:val="00BD0652"/>
    <w:rsid w:val="00BD6EB1"/>
    <w:rsid w:val="00BE1F11"/>
    <w:rsid w:val="00BE3D11"/>
    <w:rsid w:val="00BE4385"/>
    <w:rsid w:val="00BE5275"/>
    <w:rsid w:val="00BE5F15"/>
    <w:rsid w:val="00BF36EA"/>
    <w:rsid w:val="00BF433E"/>
    <w:rsid w:val="00C1544E"/>
    <w:rsid w:val="00C3512A"/>
    <w:rsid w:val="00C37A29"/>
    <w:rsid w:val="00C4754D"/>
    <w:rsid w:val="00C54D90"/>
    <w:rsid w:val="00C57CE8"/>
    <w:rsid w:val="00C61168"/>
    <w:rsid w:val="00C72F11"/>
    <w:rsid w:val="00C77DC9"/>
    <w:rsid w:val="00C80E05"/>
    <w:rsid w:val="00C85E0E"/>
    <w:rsid w:val="00C874D4"/>
    <w:rsid w:val="00C9378A"/>
    <w:rsid w:val="00C9709A"/>
    <w:rsid w:val="00CA04CC"/>
    <w:rsid w:val="00CB1109"/>
    <w:rsid w:val="00CB7259"/>
    <w:rsid w:val="00CC1627"/>
    <w:rsid w:val="00CC376A"/>
    <w:rsid w:val="00CC43AA"/>
    <w:rsid w:val="00CF0E23"/>
    <w:rsid w:val="00D22C3E"/>
    <w:rsid w:val="00D23C06"/>
    <w:rsid w:val="00D24725"/>
    <w:rsid w:val="00D36055"/>
    <w:rsid w:val="00D3681D"/>
    <w:rsid w:val="00D36DFC"/>
    <w:rsid w:val="00D653BE"/>
    <w:rsid w:val="00D83C41"/>
    <w:rsid w:val="00D84242"/>
    <w:rsid w:val="00DA2760"/>
    <w:rsid w:val="00DA65EB"/>
    <w:rsid w:val="00DB5830"/>
    <w:rsid w:val="00DC7DC5"/>
    <w:rsid w:val="00DF051B"/>
    <w:rsid w:val="00DF2203"/>
    <w:rsid w:val="00E17341"/>
    <w:rsid w:val="00E321EA"/>
    <w:rsid w:val="00E351DA"/>
    <w:rsid w:val="00E36DF8"/>
    <w:rsid w:val="00E400BA"/>
    <w:rsid w:val="00E522C1"/>
    <w:rsid w:val="00E526CE"/>
    <w:rsid w:val="00E71F7C"/>
    <w:rsid w:val="00E73586"/>
    <w:rsid w:val="00E76DA7"/>
    <w:rsid w:val="00E77FF4"/>
    <w:rsid w:val="00E81741"/>
    <w:rsid w:val="00EA29F4"/>
    <w:rsid w:val="00EA3FEE"/>
    <w:rsid w:val="00EA7172"/>
    <w:rsid w:val="00EA728A"/>
    <w:rsid w:val="00EC219A"/>
    <w:rsid w:val="00EC3163"/>
    <w:rsid w:val="00EC4585"/>
    <w:rsid w:val="00EC5826"/>
    <w:rsid w:val="00ED05ED"/>
    <w:rsid w:val="00ED521D"/>
    <w:rsid w:val="00ED5B60"/>
    <w:rsid w:val="00EF5AF6"/>
    <w:rsid w:val="00EF662B"/>
    <w:rsid w:val="00F07615"/>
    <w:rsid w:val="00F10258"/>
    <w:rsid w:val="00F1115D"/>
    <w:rsid w:val="00F125F2"/>
    <w:rsid w:val="00F133A0"/>
    <w:rsid w:val="00F21CDA"/>
    <w:rsid w:val="00F337BC"/>
    <w:rsid w:val="00F37CE1"/>
    <w:rsid w:val="00F41884"/>
    <w:rsid w:val="00F44AA7"/>
    <w:rsid w:val="00F504ED"/>
    <w:rsid w:val="00F527A8"/>
    <w:rsid w:val="00F75696"/>
    <w:rsid w:val="00F91AE6"/>
    <w:rsid w:val="00F94E8D"/>
    <w:rsid w:val="00FA226D"/>
    <w:rsid w:val="00FA510A"/>
    <w:rsid w:val="00FB1CFA"/>
    <w:rsid w:val="00FC1349"/>
    <w:rsid w:val="00FC1CDE"/>
    <w:rsid w:val="00FC5759"/>
    <w:rsid w:val="00FD2515"/>
    <w:rsid w:val="00FE7426"/>
    <w:rsid w:val="00FF3369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4394"/>
  <w15:docId w15:val="{3BF85675-9DE3-4AF3-B082-3AAC457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1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1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1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1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1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7C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63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7C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7CF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basedOn w:val="Domylnaczcionkaakapitu"/>
    <w:qFormat/>
    <w:rsid w:val="00AB52D6"/>
    <w:rPr>
      <w:b/>
      <w:bCs/>
      <w:i w:val="0"/>
      <w:iCs w:val="0"/>
    </w:rPr>
  </w:style>
  <w:style w:type="paragraph" w:styleId="Tekstpodstawowy">
    <w:name w:val="Body Text"/>
    <w:basedOn w:val="Normalny"/>
    <w:link w:val="TekstpodstawowyZnak"/>
    <w:rsid w:val="002B5FB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5FB3"/>
    <w:rPr>
      <w:rFonts w:ascii="Arial" w:eastAsia="Times New Roman" w:hAnsi="Arial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51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512A"/>
    <w:rPr>
      <w:rFonts w:ascii="Consolas" w:eastAsia="Calibri" w:hAnsi="Consolas" w:cs="Times New Roman"/>
      <w:sz w:val="21"/>
      <w:szCs w:val="21"/>
      <w:lang w:eastAsia="en-US"/>
    </w:rPr>
  </w:style>
  <w:style w:type="character" w:styleId="Hipercze">
    <w:name w:val="Hyperlink"/>
    <w:basedOn w:val="Domylnaczcionkaakapitu"/>
    <w:unhideWhenUsed/>
    <w:rsid w:val="003304E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2B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2B66"/>
    <w:rPr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rsid w:val="00A12B66"/>
    <w:pPr>
      <w:suppressAutoHyphens/>
      <w:spacing w:after="0" w:line="240" w:lineRule="auto"/>
    </w:pPr>
    <w:rPr>
      <w:rFonts w:ascii="Arial" w:eastAsia="Times New Roman" w:hAnsi="Arial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CC43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27E2.28FA6E20" TargetMode="External"/><Relationship Id="rId13" Type="http://schemas.openxmlformats.org/officeDocument/2006/relationships/image" Target="media/image7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chowa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hyperlink" Target="http://www.marma.com.pl" TargetMode="Externa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Links>
    <vt:vector size="18" baseType="variant"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http://www.velux.pl/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http://www.fakro.pl/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http://www.dachowa.com.pl/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Lidia</cp:lastModifiedBy>
  <cp:revision>2</cp:revision>
  <cp:lastPrinted>2018-08-03T14:16:00Z</cp:lastPrinted>
  <dcterms:created xsi:type="dcterms:W3CDTF">2019-07-26T10:08:00Z</dcterms:created>
  <dcterms:modified xsi:type="dcterms:W3CDTF">2019-07-26T10:08:00Z</dcterms:modified>
</cp:coreProperties>
</file>