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18" w:rsidRPr="009E0FA0" w:rsidRDefault="000C113D" w:rsidP="00761618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INSTRUC</w:t>
      </w:r>
      <w:r>
        <w:rPr>
          <w:rFonts w:ascii="Arial Black" w:hAnsi="Arial Black"/>
          <w:lang w:val="ro-RO"/>
        </w:rPr>
        <w:t>ȚIUNEA</w:t>
      </w:r>
      <w:r w:rsidR="00761618" w:rsidRPr="009E0FA0">
        <w:rPr>
          <w:rFonts w:ascii="Arial Black" w:hAnsi="Arial Black"/>
        </w:rPr>
        <w:t xml:space="preserve"> </w:t>
      </w:r>
      <w:r w:rsidR="009E0FA0" w:rsidRPr="009E0FA0">
        <w:rPr>
          <w:rFonts w:ascii="Arial Black" w:hAnsi="Arial Black"/>
        </w:rPr>
        <w:t xml:space="preserve"> </w:t>
      </w:r>
      <w:r w:rsidR="009E0FA0" w:rsidRPr="009E0FA0">
        <w:rPr>
          <w:rFonts w:ascii="Arial Black" w:hAnsi="Arial Black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3376930</wp:posOffset>
            </wp:positionH>
            <wp:positionV relativeFrom="margin">
              <wp:posOffset>-233045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A1A">
        <w:rPr>
          <w:rFonts w:ascii="Arial Black" w:hAnsi="Arial Black"/>
        </w:rPr>
        <w:t>12</w:t>
      </w:r>
      <w:r w:rsidR="009E0FA0" w:rsidRPr="009E0FA0">
        <w:rPr>
          <w:rFonts w:ascii="Arial Black" w:hAnsi="Arial Black"/>
        </w:rPr>
        <w:t>.</w:t>
      </w:r>
    </w:p>
    <w:p w:rsidR="000C113D" w:rsidRDefault="000C113D" w:rsidP="000C113D">
      <w:pPr>
        <w:spacing w:line="240" w:lineRule="auto"/>
        <w:rPr>
          <w:rFonts w:ascii="Arial Black" w:hAnsi="Arial Black"/>
          <w:color w:val="7030A0"/>
          <w:lang w:val="en-GB"/>
        </w:rPr>
      </w:pPr>
      <w:r w:rsidRPr="000C113D">
        <w:rPr>
          <w:rFonts w:ascii="Arial Black" w:hAnsi="Arial Black"/>
          <w:color w:val="7030A0"/>
          <w:lang w:val="en-GB"/>
        </w:rPr>
        <w:t xml:space="preserve">ÎMBINAREA LONGITUDINALĂ A MEMBRANELOR DE ÎNVELIRE PRELIMINARĂ </w:t>
      </w:r>
      <w:r w:rsidR="00761618" w:rsidRPr="000C113D">
        <w:rPr>
          <w:rFonts w:ascii="Arial Black" w:hAnsi="Arial Black"/>
          <w:color w:val="7030A0"/>
          <w:lang w:val="en-GB"/>
        </w:rPr>
        <w:t xml:space="preserve">  ( MWK )</w:t>
      </w:r>
    </w:p>
    <w:p w:rsidR="00761618" w:rsidRPr="00AC4006" w:rsidRDefault="000C113D" w:rsidP="000C113D">
      <w:pPr>
        <w:spacing w:line="240" w:lineRule="auto"/>
        <w:rPr>
          <w:rFonts w:ascii="Arial Black" w:hAnsi="Arial Black"/>
          <w:color w:val="7030A0"/>
          <w:lang w:val="en-GB"/>
        </w:rPr>
      </w:pPr>
      <w:r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Îmbinarea longitudinală a fâșiilor de membranę </w:t>
      </w:r>
      <w:r w:rsidRPr="000C113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>cu permisivitate ridicată la vapori folosite ca membranę de învelire preliminară</w:t>
      </w:r>
      <w:r w:rsidR="00AA1339"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</w:t>
      </w:r>
      <w:r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denumite </w:t>
      </w:r>
      <w:r w:rsidR="007F538D"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7F538D" w:rsidRPr="000C113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>MWK</w:t>
      </w:r>
      <w:r w:rsidR="00AA1339"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</w:t>
      </w:r>
      <w:r w:rsidR="00303DB5"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așezate pe grinzile căpriorilor </w:t>
      </w:r>
      <w:r w:rsid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acoperișului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trebuie executată </w:t>
      </w:r>
      <w:r w:rsid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sau pe șarpantele acoperișului sau înainte de așezarea lor</w:t>
      </w:r>
      <w:r w:rsidR="00DF5A81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</w:t>
      </w:r>
      <w:r w:rsid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pe teren plat și curat.</w:t>
      </w:r>
      <w:r w:rsidR="007F538D" w:rsidRPr="000C11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AC4006" w:rsidRP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Există multe metode de realizare a îmbinărilor de acest gen, dar trebu</w:t>
      </w:r>
      <w:r w:rsidR="00DF5A81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ie întotdeauna să avem grijă ca</w:t>
      </w:r>
      <w:r w:rsidR="00AC4006" w:rsidRP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fâșiile îmbinate să nu se despartă sub influența forțelor longitudinale cauzate de acțiunea vântului sau ploii după așezarea </w:t>
      </w:r>
      <w:r w:rsidR="00572655" w:rsidRP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572655" w:rsidRPr="00AC400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>MWK</w:t>
      </w:r>
      <w:r w:rsidR="00313A2A" w:rsidRPr="00AC400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="00AC400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>înainte și în timpul aranjării învelitoarei acoperișului.</w:t>
      </w:r>
      <w:r w:rsidR="0044206D" w:rsidRPr="00AC400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:rsidR="00572655" w:rsidRPr="00AC4006" w:rsidRDefault="007E514D" w:rsidP="004D1564">
      <w:pPr>
        <w:spacing w:line="240" w:lineRule="auto"/>
        <w:jc w:val="both"/>
        <w:rPr>
          <w:rFonts w:ascii="Arial" w:hAnsi="Arial" w:cs="Arial"/>
          <w:b/>
          <w:color w:val="000000"/>
          <w:shd w:val="clear" w:color="auto" w:fill="FFFFFF"/>
          <w:lang w:val="fr-FR"/>
        </w:rPr>
      </w:pPr>
      <w:r>
        <w:rPr>
          <w:rFonts w:ascii="Arial" w:hAnsi="Arial" w:cs="Arial"/>
          <w:b/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2891155</wp:posOffset>
            </wp:positionH>
            <wp:positionV relativeFrom="margin">
              <wp:posOffset>1671955</wp:posOffset>
            </wp:positionV>
            <wp:extent cx="2902585" cy="2078990"/>
            <wp:effectExtent l="19050" t="19050" r="12065" b="16510"/>
            <wp:wrapSquare wrapText="bothSides"/>
            <wp:docPr id="1" name="Obraz 0" descr="Rys.1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do instr. 16.tif"/>
                    <pic:cNvPicPr/>
                  </pic:nvPicPr>
                  <pic:blipFill>
                    <a:blip r:embed="rId9" cstate="print"/>
                    <a:srcRect l="6916" t="10973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078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C4006" w:rsidRPr="00AC4006">
        <w:rPr>
          <w:rFonts w:ascii="Arial" w:hAnsi="Arial" w:cs="Arial"/>
          <w:b/>
          <w:color w:val="000000"/>
          <w:shd w:val="clear" w:color="auto" w:fill="FFFFFF"/>
          <w:lang w:val="fr-FR"/>
        </w:rPr>
        <w:t xml:space="preserve">Metode recomandate de îmbinare pe șarpante </w:t>
      </w:r>
      <w:r w:rsidR="00AC4006">
        <w:rPr>
          <w:rFonts w:ascii="Arial" w:hAnsi="Arial" w:cs="Arial"/>
          <w:b/>
          <w:color w:val="000000"/>
          <w:shd w:val="clear" w:color="auto" w:fill="FFFFFF"/>
          <w:lang w:val="fr-FR"/>
        </w:rPr>
        <w:t>.</w:t>
      </w:r>
    </w:p>
    <w:p w:rsidR="00572655" w:rsidRPr="00AC4006" w:rsidRDefault="00DF5A81" w:rsidP="005726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Îmbinarea </w:t>
      </w:r>
      <w:r w:rsidR="00AC4006" w:rsidRPr="00AC4006">
        <w:rPr>
          <w:rFonts w:ascii="Arial" w:hAnsi="Arial" w:cs="Arial"/>
          <w:sz w:val="20"/>
          <w:szCs w:val="20"/>
          <w:lang w:val="fr-FR"/>
        </w:rPr>
        <w:t xml:space="preserve">simplă pe suprapuneri mici fixate cu capse necesită întotdeauna întrebuințarea de benzi adezive </w:t>
      </w:r>
      <w:r w:rsidR="00572655" w:rsidRPr="00AC4006">
        <w:rPr>
          <w:rFonts w:ascii="Arial" w:hAnsi="Arial" w:cs="Arial"/>
          <w:sz w:val="20"/>
          <w:szCs w:val="20"/>
          <w:lang w:val="fr-FR"/>
        </w:rPr>
        <w:t xml:space="preserve"> : a) </w:t>
      </w:r>
      <w:r w:rsidR="00AC4006" w:rsidRPr="00AC4006">
        <w:rPr>
          <w:rFonts w:ascii="Arial" w:hAnsi="Arial" w:cs="Arial"/>
          <w:sz w:val="20"/>
          <w:szCs w:val="20"/>
          <w:lang w:val="fr-FR"/>
        </w:rPr>
        <w:t xml:space="preserve">banda dublu adezivă </w:t>
      </w:r>
      <w:r w:rsidR="00572655" w:rsidRPr="00AC4006">
        <w:rPr>
          <w:rFonts w:ascii="Arial" w:hAnsi="Arial" w:cs="Arial"/>
          <w:sz w:val="20"/>
          <w:szCs w:val="20"/>
          <w:lang w:val="fr-FR"/>
        </w:rPr>
        <w:t xml:space="preserve"> </w:t>
      </w:r>
      <w:r w:rsidR="00B91B33" w:rsidRPr="00AC4006">
        <w:rPr>
          <w:rFonts w:ascii="Arial" w:hAnsi="Arial" w:cs="Arial"/>
          <w:sz w:val="20"/>
          <w:szCs w:val="20"/>
          <w:lang w:val="fr-FR"/>
        </w:rPr>
        <w:t xml:space="preserve">(Marma N2) </w:t>
      </w:r>
      <w:r w:rsidR="00AC4006" w:rsidRPr="00AC4006">
        <w:rPr>
          <w:rFonts w:ascii="Arial" w:hAnsi="Arial" w:cs="Arial"/>
          <w:sz w:val="20"/>
          <w:szCs w:val="20"/>
          <w:lang w:val="fr-FR"/>
        </w:rPr>
        <w:t xml:space="preserve">introdusă în suprapunere între fâșiile </w:t>
      </w:r>
      <w:r w:rsidR="00217CC8">
        <w:rPr>
          <w:rFonts w:ascii="Arial" w:hAnsi="Arial" w:cs="Arial"/>
          <w:sz w:val="20"/>
          <w:szCs w:val="20"/>
          <w:lang w:val="fr-FR"/>
        </w:rPr>
        <w:t xml:space="preserve">unite </w:t>
      </w:r>
      <w:r w:rsidR="009F0497" w:rsidRPr="00AC4006">
        <w:rPr>
          <w:rFonts w:ascii="Arial" w:hAnsi="Arial" w:cs="Arial"/>
          <w:sz w:val="20"/>
          <w:szCs w:val="20"/>
          <w:lang w:val="fr-FR"/>
        </w:rPr>
        <w:t xml:space="preserve"> (</w:t>
      </w:r>
      <w:r w:rsidR="00217CC8">
        <w:rPr>
          <w:rFonts w:ascii="Arial" w:hAnsi="Arial" w:cs="Arial"/>
          <w:sz w:val="20"/>
          <w:szCs w:val="20"/>
          <w:lang w:val="fr-FR"/>
        </w:rPr>
        <w:t>fig.</w:t>
      </w:r>
      <w:r w:rsidR="009F0497" w:rsidRPr="00AC4006">
        <w:rPr>
          <w:rFonts w:ascii="Arial" w:hAnsi="Arial" w:cs="Arial"/>
          <w:sz w:val="20"/>
          <w:szCs w:val="20"/>
          <w:lang w:val="fr-FR"/>
        </w:rPr>
        <w:t>1)</w:t>
      </w:r>
      <w:r w:rsidR="00572655" w:rsidRPr="00AC4006">
        <w:rPr>
          <w:rFonts w:ascii="Arial" w:hAnsi="Arial" w:cs="Arial"/>
          <w:sz w:val="20"/>
          <w:szCs w:val="20"/>
          <w:lang w:val="fr-FR"/>
        </w:rPr>
        <w:t xml:space="preserve">; b) </w:t>
      </w:r>
      <w:r w:rsidR="00217CC8">
        <w:rPr>
          <w:rFonts w:ascii="Arial" w:hAnsi="Arial" w:cs="Arial"/>
          <w:sz w:val="20"/>
          <w:szCs w:val="20"/>
          <w:lang w:val="fr-FR"/>
        </w:rPr>
        <w:t xml:space="preserve">banda adezivă lipită sub contra-șipcă </w:t>
      </w:r>
      <w:r w:rsidR="00B91B33" w:rsidRPr="00AC4006">
        <w:rPr>
          <w:rFonts w:ascii="Arial" w:hAnsi="Arial" w:cs="Arial"/>
          <w:sz w:val="20"/>
          <w:szCs w:val="20"/>
          <w:lang w:val="fr-FR"/>
        </w:rPr>
        <w:t xml:space="preserve"> (</w:t>
      </w:r>
      <w:r w:rsidR="004D1564" w:rsidRPr="00AC4006">
        <w:rPr>
          <w:rFonts w:ascii="Arial" w:hAnsi="Arial" w:cs="Arial"/>
          <w:sz w:val="20"/>
          <w:szCs w:val="20"/>
          <w:lang w:val="fr-FR"/>
        </w:rPr>
        <w:t xml:space="preserve">Marma K1 </w:t>
      </w:r>
      <w:r w:rsidR="00217CC8">
        <w:rPr>
          <w:rFonts w:ascii="Arial" w:hAnsi="Arial" w:cs="Arial"/>
          <w:sz w:val="20"/>
          <w:szCs w:val="20"/>
          <w:lang w:val="fr-FR"/>
        </w:rPr>
        <w:t>–</w:t>
      </w:r>
      <w:r w:rsidR="004D1564" w:rsidRPr="00AC4006">
        <w:rPr>
          <w:rFonts w:ascii="Arial" w:hAnsi="Arial" w:cs="Arial"/>
          <w:sz w:val="20"/>
          <w:szCs w:val="20"/>
          <w:lang w:val="fr-FR"/>
        </w:rPr>
        <w:t xml:space="preserve"> </w:t>
      </w:r>
      <w:r w:rsidR="00217CC8">
        <w:rPr>
          <w:rFonts w:ascii="Arial" w:hAnsi="Arial" w:cs="Arial"/>
          <w:sz w:val="20"/>
          <w:szCs w:val="20"/>
          <w:lang w:val="fr-FR"/>
        </w:rPr>
        <w:t xml:space="preserve">atunci cu sau fără bandă dublu adezivă </w:t>
      </w:r>
      <w:r w:rsidR="00B91B33" w:rsidRPr="00AC4006">
        <w:rPr>
          <w:rFonts w:ascii="Arial" w:hAnsi="Arial" w:cs="Arial"/>
          <w:sz w:val="20"/>
          <w:szCs w:val="20"/>
          <w:lang w:val="fr-FR"/>
        </w:rPr>
        <w:t>)</w:t>
      </w:r>
      <w:r w:rsidR="00572655" w:rsidRPr="00AC4006">
        <w:rPr>
          <w:rFonts w:ascii="Arial" w:hAnsi="Arial" w:cs="Arial"/>
          <w:sz w:val="20"/>
          <w:szCs w:val="20"/>
          <w:lang w:val="fr-FR"/>
        </w:rPr>
        <w:t>.</w:t>
      </w:r>
    </w:p>
    <w:p w:rsidR="007E514D" w:rsidRPr="00217CC8" w:rsidRDefault="00217CC8" w:rsidP="005726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217CC8">
        <w:rPr>
          <w:rFonts w:ascii="Arial" w:hAnsi="Arial" w:cs="Arial"/>
          <w:sz w:val="20"/>
          <w:szCs w:val="20"/>
          <w:lang w:val="fr-FR"/>
        </w:rPr>
        <w:t>Pe suprapunere mare cu subcotare</w:t>
      </w:r>
      <w:r w:rsidR="00572655" w:rsidRPr="00217CC8">
        <w:rPr>
          <w:rFonts w:ascii="Arial" w:hAnsi="Arial" w:cs="Arial"/>
          <w:sz w:val="20"/>
          <w:szCs w:val="20"/>
          <w:lang w:val="fr-FR"/>
        </w:rPr>
        <w:t xml:space="preserve"> (</w:t>
      </w:r>
      <w:r w:rsidRPr="00217CC8">
        <w:rPr>
          <w:rFonts w:ascii="Arial" w:hAnsi="Arial" w:cs="Arial"/>
          <w:sz w:val="20"/>
          <w:szCs w:val="20"/>
          <w:lang w:val="fr-FR"/>
        </w:rPr>
        <w:t xml:space="preserve">este cel mai simplu și cel mai sigur mod de îmbinare </w:t>
      </w:r>
      <w:r>
        <w:rPr>
          <w:rFonts w:ascii="Arial" w:hAnsi="Arial" w:cs="Arial"/>
          <w:sz w:val="20"/>
          <w:szCs w:val="20"/>
          <w:lang w:val="fr-FR"/>
        </w:rPr>
        <w:t xml:space="preserve"> -fig,</w:t>
      </w:r>
      <w:r w:rsidR="004A001A" w:rsidRPr="00217CC8">
        <w:rPr>
          <w:rFonts w:ascii="Arial" w:hAnsi="Arial" w:cs="Arial"/>
          <w:sz w:val="20"/>
          <w:szCs w:val="20"/>
          <w:lang w:val="fr-FR"/>
        </w:rPr>
        <w:t xml:space="preserve">.2 </w:t>
      </w:r>
      <w:r>
        <w:rPr>
          <w:rFonts w:ascii="Arial" w:hAnsi="Arial" w:cs="Arial"/>
          <w:sz w:val="20"/>
          <w:szCs w:val="20"/>
          <w:lang w:val="fr-FR"/>
        </w:rPr>
        <w:t>ș</w:t>
      </w:r>
      <w:r w:rsidR="004A001A" w:rsidRPr="00217CC8">
        <w:rPr>
          <w:rFonts w:ascii="Arial" w:hAnsi="Arial" w:cs="Arial"/>
          <w:sz w:val="20"/>
          <w:szCs w:val="20"/>
          <w:lang w:val="fr-FR"/>
        </w:rPr>
        <w:t>i 3</w:t>
      </w:r>
      <w:r w:rsidR="00572655" w:rsidRPr="00217CC8">
        <w:rPr>
          <w:rFonts w:ascii="Arial" w:hAnsi="Arial" w:cs="Arial"/>
          <w:sz w:val="20"/>
          <w:szCs w:val="20"/>
          <w:lang w:val="fr-FR"/>
        </w:rPr>
        <w:t>).</w:t>
      </w:r>
      <w:r w:rsidR="00B91B33" w:rsidRPr="00217CC8">
        <w:rPr>
          <w:rFonts w:ascii="Arial" w:hAnsi="Arial" w:cs="Arial"/>
          <w:sz w:val="20"/>
          <w:szCs w:val="20"/>
          <w:lang w:val="fr-FR"/>
        </w:rPr>
        <w:t xml:space="preserve"> </w:t>
      </w:r>
      <w:r w:rsidRPr="00217CC8">
        <w:rPr>
          <w:rFonts w:ascii="Arial" w:hAnsi="Arial" w:cs="Arial"/>
          <w:sz w:val="20"/>
          <w:szCs w:val="20"/>
          <w:lang w:val="fr-FR"/>
        </w:rPr>
        <w:t>În cazul acestei metode se pot folosi</w:t>
      </w:r>
      <w:r>
        <w:rPr>
          <w:rFonts w:ascii="Arial" w:hAnsi="Arial" w:cs="Arial"/>
          <w:sz w:val="20"/>
          <w:szCs w:val="20"/>
          <w:lang w:val="fr-FR"/>
        </w:rPr>
        <w:t xml:space="preserve"> deasemenea benzi dublu adezive </w:t>
      </w:r>
      <w:r w:rsidR="004D1564" w:rsidRPr="00217CC8">
        <w:rPr>
          <w:rFonts w:ascii="Arial" w:hAnsi="Arial" w:cs="Arial"/>
          <w:sz w:val="20"/>
          <w:szCs w:val="20"/>
          <w:lang w:val="fr-FR"/>
        </w:rPr>
        <w:t xml:space="preserve">(Marma N2) </w:t>
      </w:r>
      <w:r w:rsidR="007E514D" w:rsidRPr="00217CC8">
        <w:rPr>
          <w:rFonts w:ascii="Arial" w:hAnsi="Arial" w:cs="Arial"/>
          <w:sz w:val="20"/>
          <w:szCs w:val="20"/>
          <w:lang w:val="fr-FR"/>
        </w:rPr>
        <w:t xml:space="preserve">                                    </w:t>
      </w:r>
      <w:r w:rsidR="00DF5A81">
        <w:rPr>
          <w:rFonts w:ascii="Arial" w:hAnsi="Arial" w:cs="Arial"/>
          <w:sz w:val="20"/>
          <w:szCs w:val="20"/>
          <w:lang w:val="fr-FR"/>
        </w:rPr>
        <w:t>fig</w:t>
      </w:r>
      <w:r w:rsidR="007E514D" w:rsidRPr="00217CC8">
        <w:rPr>
          <w:rFonts w:ascii="Arial" w:hAnsi="Arial" w:cs="Arial"/>
          <w:b/>
          <w:sz w:val="18"/>
          <w:szCs w:val="18"/>
          <w:lang w:val="fr-FR"/>
        </w:rPr>
        <w:t>.1</w:t>
      </w:r>
    </w:p>
    <w:p w:rsidR="007E514D" w:rsidRPr="00322A24" w:rsidRDefault="007E514D" w:rsidP="007E514D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2614930</wp:posOffset>
            </wp:positionH>
            <wp:positionV relativeFrom="margin">
              <wp:posOffset>4186555</wp:posOffset>
            </wp:positionV>
            <wp:extent cx="3227070" cy="1987550"/>
            <wp:effectExtent l="19050" t="19050" r="11430" b="12700"/>
            <wp:wrapSquare wrapText="bothSides"/>
            <wp:docPr id="3" name="Obraz 2" descr="Rys.3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3 do instr. 16.tif"/>
                    <pic:cNvPicPr/>
                  </pic:nvPicPr>
                  <pic:blipFill>
                    <a:blip r:embed="rId10" cstate="print"/>
                    <a:srcRect t="35145" r="20958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987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252730</wp:posOffset>
            </wp:positionH>
            <wp:positionV relativeFrom="margin">
              <wp:posOffset>4186555</wp:posOffset>
            </wp:positionV>
            <wp:extent cx="2324100" cy="1986915"/>
            <wp:effectExtent l="19050" t="19050" r="19050" b="13335"/>
            <wp:wrapSquare wrapText="bothSides"/>
            <wp:docPr id="2" name="Obraz 1" descr="Rys.2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do instr. 16.tif"/>
                    <pic:cNvPicPr/>
                  </pic:nvPicPr>
                  <pic:blipFill>
                    <a:blip r:embed="rId11" cstate="print"/>
                    <a:srcRect t="3937" r="18343" b="315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86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17CC8" w:rsidRPr="00322A24">
        <w:rPr>
          <w:rFonts w:ascii="Arial" w:hAnsi="Arial" w:cs="Arial"/>
          <w:sz w:val="20"/>
          <w:szCs w:val="20"/>
          <w:lang w:val="fr-FR"/>
        </w:rPr>
        <w:t xml:space="preserve">sau banda </w:t>
      </w:r>
      <w:r w:rsidR="00322A24" w:rsidRPr="00322A24">
        <w:rPr>
          <w:rFonts w:ascii="Arial" w:hAnsi="Arial" w:cs="Arial"/>
          <w:sz w:val="20"/>
          <w:szCs w:val="20"/>
          <w:lang w:val="fr-FR"/>
        </w:rPr>
        <w:t>care etanșează contra-șipcă</w:t>
      </w:r>
      <w:r w:rsidR="00B91B33" w:rsidRPr="00322A24">
        <w:rPr>
          <w:rFonts w:ascii="Arial" w:hAnsi="Arial" w:cs="Arial"/>
          <w:sz w:val="20"/>
          <w:szCs w:val="20"/>
          <w:lang w:val="fr-FR"/>
        </w:rPr>
        <w:t xml:space="preserve"> (Marma</w:t>
      </w:r>
      <w:r w:rsidR="004D1564" w:rsidRPr="00322A24">
        <w:rPr>
          <w:rFonts w:ascii="Arial" w:hAnsi="Arial" w:cs="Arial"/>
          <w:sz w:val="20"/>
          <w:szCs w:val="20"/>
          <w:lang w:val="fr-FR"/>
        </w:rPr>
        <w:t xml:space="preserve"> </w:t>
      </w:r>
      <w:r w:rsidR="00B91B33" w:rsidRPr="00322A24">
        <w:rPr>
          <w:rFonts w:ascii="Arial" w:hAnsi="Arial" w:cs="Arial"/>
          <w:sz w:val="20"/>
          <w:szCs w:val="20"/>
          <w:lang w:val="fr-FR"/>
        </w:rPr>
        <w:t>K1)</w:t>
      </w:r>
      <w:r w:rsidR="004D1564" w:rsidRPr="00322A24">
        <w:rPr>
          <w:rFonts w:ascii="Arial" w:hAnsi="Arial" w:cs="Arial"/>
          <w:sz w:val="20"/>
          <w:szCs w:val="20"/>
          <w:lang w:val="fr-FR"/>
        </w:rPr>
        <w:t xml:space="preserve">.  </w:t>
      </w:r>
    </w:p>
    <w:p w:rsidR="009F0497" w:rsidRPr="00DF5A81" w:rsidRDefault="00DF5A81" w:rsidP="00E83163">
      <w:pPr>
        <w:pStyle w:val="Akapitzlist"/>
        <w:spacing w:line="240" w:lineRule="auto"/>
        <w:ind w:left="1428" w:firstLine="696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F5A81">
        <w:rPr>
          <w:rFonts w:ascii="Arial" w:hAnsi="Arial" w:cs="Arial"/>
          <w:b/>
          <w:sz w:val="18"/>
          <w:szCs w:val="18"/>
          <w:lang w:val="fr-FR"/>
        </w:rPr>
        <w:t>fig</w:t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>.2</w:t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Pr="00DF5A81">
        <w:rPr>
          <w:rFonts w:ascii="Arial" w:hAnsi="Arial" w:cs="Arial"/>
          <w:b/>
          <w:sz w:val="18"/>
          <w:szCs w:val="18"/>
          <w:lang w:val="fr-FR"/>
        </w:rPr>
        <w:t>fig</w:t>
      </w:r>
      <w:r w:rsidR="007E514D" w:rsidRPr="00DF5A81">
        <w:rPr>
          <w:rFonts w:ascii="Arial" w:hAnsi="Arial" w:cs="Arial"/>
          <w:b/>
          <w:sz w:val="18"/>
          <w:szCs w:val="18"/>
          <w:lang w:val="fr-FR"/>
        </w:rPr>
        <w:t>.3</w:t>
      </w:r>
      <w:r w:rsidR="007E514D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2614930</wp:posOffset>
            </wp:positionH>
            <wp:positionV relativeFrom="margin">
              <wp:posOffset>6453505</wp:posOffset>
            </wp:positionV>
            <wp:extent cx="3227070" cy="1973580"/>
            <wp:effectExtent l="19050" t="19050" r="11430" b="26670"/>
            <wp:wrapSquare wrapText="bothSides"/>
            <wp:docPr id="4" name="Obraz 3" descr="Łaczenia gotow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czenia gotowe 1.tif"/>
                    <pic:cNvPicPr/>
                  </pic:nvPicPr>
                  <pic:blipFill>
                    <a:blip r:embed="rId12" cstate="print"/>
                    <a:srcRect l="4628" t="23802" r="7273" b="4350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973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A001A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4A001A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4A001A" w:rsidRPr="00DF5A81">
        <w:rPr>
          <w:rFonts w:ascii="Arial" w:hAnsi="Arial" w:cs="Arial"/>
          <w:b/>
          <w:sz w:val="18"/>
          <w:szCs w:val="18"/>
          <w:lang w:val="fr-FR"/>
        </w:rPr>
        <w:tab/>
      </w:r>
      <w:r w:rsidR="004A001A" w:rsidRPr="00DF5A81">
        <w:rPr>
          <w:rFonts w:ascii="Arial" w:hAnsi="Arial" w:cs="Arial"/>
          <w:b/>
          <w:sz w:val="18"/>
          <w:szCs w:val="18"/>
          <w:lang w:val="fr-FR"/>
        </w:rPr>
        <w:tab/>
      </w:r>
    </w:p>
    <w:p w:rsidR="004D1564" w:rsidRPr="00DF5A81" w:rsidRDefault="00DF5A81" w:rsidP="004D1564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fig</w:t>
      </w:r>
      <w:r w:rsidR="004D1564" w:rsidRPr="00DF5A81">
        <w:rPr>
          <w:rFonts w:ascii="Arial" w:hAnsi="Arial" w:cs="Arial"/>
          <w:b/>
          <w:sz w:val="18"/>
          <w:szCs w:val="18"/>
          <w:lang w:val="fr-FR"/>
        </w:rPr>
        <w:t>.4</w:t>
      </w: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E83163" w:rsidRPr="00DF5A81" w:rsidRDefault="00E83163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</w:p>
    <w:p w:rsidR="004D1564" w:rsidRPr="00DF5A81" w:rsidRDefault="00322A24" w:rsidP="00572655">
      <w:pPr>
        <w:spacing w:line="240" w:lineRule="auto"/>
        <w:jc w:val="both"/>
        <w:rPr>
          <w:rFonts w:ascii="Arial" w:hAnsi="Arial" w:cs="Arial"/>
          <w:b/>
          <w:lang w:val="fr-FR"/>
        </w:rPr>
      </w:pPr>
      <w:r w:rsidRPr="00DF5A81">
        <w:rPr>
          <w:rFonts w:ascii="Arial" w:hAnsi="Arial" w:cs="Arial"/>
          <w:b/>
          <w:lang w:val="fr-FR"/>
        </w:rPr>
        <w:t xml:space="preserve">Îmbinarea pregătită anterior </w:t>
      </w:r>
      <w:r w:rsidR="00572655" w:rsidRPr="00DF5A81">
        <w:rPr>
          <w:rFonts w:ascii="Arial" w:hAnsi="Arial" w:cs="Arial"/>
          <w:b/>
          <w:lang w:val="fr-FR"/>
        </w:rPr>
        <w:t xml:space="preserve"> </w:t>
      </w:r>
    </w:p>
    <w:p w:rsidR="00303DB5" w:rsidRPr="00DF5A81" w:rsidRDefault="00E83163" w:rsidP="00572655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342900</wp:posOffset>
            </wp:positionV>
            <wp:extent cx="3713480" cy="2095500"/>
            <wp:effectExtent l="19050" t="19050" r="20320" b="19050"/>
            <wp:wrapSquare wrapText="bothSides"/>
            <wp:docPr id="5" name="Obraz 4" descr="Łaczenia gotow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czenia gotowe 3.tif"/>
                    <pic:cNvPicPr/>
                  </pic:nvPicPr>
                  <pic:blipFill>
                    <a:blip r:embed="rId13" cstate="print"/>
                    <a:srcRect l="3471" t="31076" r="13058" b="6112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095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322A24" w:rsidRPr="00DF5A81">
        <w:rPr>
          <w:rFonts w:ascii="Arial" w:hAnsi="Arial" w:cs="Arial"/>
          <w:sz w:val="20"/>
          <w:szCs w:val="20"/>
          <w:lang w:val="fr-FR"/>
        </w:rPr>
        <w:t>În cazul condițiilor atmosferice sau a condițiilor de construcție nefavorabile , este bine ca îmbinarea benzilor să se facă p</w:t>
      </w:r>
      <w:r w:rsidR="00DF5A81" w:rsidRPr="00DF5A81">
        <w:rPr>
          <w:rFonts w:ascii="Arial" w:hAnsi="Arial" w:cs="Arial"/>
          <w:sz w:val="20"/>
          <w:szCs w:val="20"/>
          <w:lang w:val="fr-FR"/>
        </w:rPr>
        <w:t>e sol sau sub acoperiș.În acest</w:t>
      </w:r>
      <w:r w:rsidR="00322A24" w:rsidRPr="00DF5A81">
        <w:rPr>
          <w:rFonts w:ascii="Arial" w:hAnsi="Arial" w:cs="Arial"/>
          <w:sz w:val="20"/>
          <w:szCs w:val="20"/>
          <w:lang w:val="fr-FR"/>
        </w:rPr>
        <w:t xml:space="preserve"> scop folosim benzi dublu adezive benzi adezive simple sau cleiuri(fig</w:t>
      </w:r>
      <w:r w:rsidR="00B468EF" w:rsidRPr="00DF5A81">
        <w:rPr>
          <w:rFonts w:ascii="Arial" w:hAnsi="Arial" w:cs="Arial"/>
          <w:sz w:val="20"/>
          <w:szCs w:val="20"/>
          <w:lang w:val="fr-FR"/>
        </w:rPr>
        <w:t xml:space="preserve">.4). </w:t>
      </w:r>
      <w:r w:rsidR="00322A24" w:rsidRPr="00DF5A81">
        <w:rPr>
          <w:rFonts w:ascii="Arial" w:hAnsi="Arial" w:cs="Arial"/>
          <w:sz w:val="20"/>
          <w:szCs w:val="20"/>
          <w:lang w:val="fr-FR"/>
        </w:rPr>
        <w:t>Unim fâșii</w:t>
      </w:r>
      <w:r w:rsidR="00DF5A81" w:rsidRPr="00DF5A81">
        <w:rPr>
          <w:rFonts w:ascii="Arial" w:hAnsi="Arial" w:cs="Arial"/>
          <w:sz w:val="20"/>
          <w:szCs w:val="20"/>
          <w:lang w:val="fr-FR"/>
        </w:rPr>
        <w:t>e</w:t>
      </w:r>
      <w:r w:rsidR="00322A24" w:rsidRPr="00DF5A81">
        <w:rPr>
          <w:rFonts w:ascii="Arial" w:hAnsi="Arial" w:cs="Arial"/>
          <w:sz w:val="20"/>
          <w:szCs w:val="20"/>
          <w:lang w:val="fr-FR"/>
        </w:rPr>
        <w:t>l cu suprapune cu lung.de aprox.1 m ,așa</w:t>
      </w:r>
      <w:r w:rsidR="00DF5A81">
        <w:rPr>
          <w:rFonts w:ascii="Arial" w:hAnsi="Arial" w:cs="Arial"/>
          <w:sz w:val="20"/>
          <w:szCs w:val="20"/>
          <w:lang w:val="fr-FR"/>
        </w:rPr>
        <w:t xml:space="preserve"> </w:t>
      </w:r>
      <w:r w:rsidR="00322A24" w:rsidRPr="00DF5A81">
        <w:rPr>
          <w:rFonts w:ascii="Arial" w:hAnsi="Arial" w:cs="Arial"/>
          <w:sz w:val="20"/>
          <w:szCs w:val="20"/>
          <w:lang w:val="fr-FR"/>
        </w:rPr>
        <w:t xml:space="preserve">încât în timpul întinderii  </w:t>
      </w:r>
      <w:r w:rsidR="00B468EF" w:rsidRPr="00DF5A81">
        <w:rPr>
          <w:rFonts w:ascii="Arial" w:hAnsi="Arial" w:cs="Arial"/>
          <w:sz w:val="20"/>
          <w:szCs w:val="20"/>
          <w:lang w:val="fr-FR"/>
        </w:rPr>
        <w:t xml:space="preserve">MWK </w:t>
      </w:r>
      <w:r w:rsidR="00322A24" w:rsidRPr="00DF5A81">
        <w:rPr>
          <w:rFonts w:ascii="Arial" w:hAnsi="Arial" w:cs="Arial"/>
          <w:sz w:val="20"/>
          <w:szCs w:val="20"/>
          <w:lang w:val="fr-FR"/>
        </w:rPr>
        <w:t>pe căpriori suprapunerea respectivă să fie mereu apăsată de contra-șipcă (fig</w:t>
      </w:r>
      <w:r w:rsidR="00B468EF" w:rsidRPr="00DF5A81">
        <w:rPr>
          <w:rFonts w:ascii="Arial" w:hAnsi="Arial" w:cs="Arial"/>
          <w:sz w:val="20"/>
          <w:szCs w:val="20"/>
          <w:lang w:val="fr-FR"/>
        </w:rPr>
        <w:t xml:space="preserve">.5) </w:t>
      </w:r>
      <w:r w:rsidR="006F3593" w:rsidRPr="00DF5A81">
        <w:rPr>
          <w:rFonts w:ascii="Arial" w:hAnsi="Arial" w:cs="Arial"/>
          <w:sz w:val="20"/>
          <w:szCs w:val="20"/>
          <w:lang w:val="fr-FR"/>
        </w:rPr>
        <w:t xml:space="preserve">sau în cazuri extreme cu două contra-șipci </w:t>
      </w:r>
      <w:r w:rsidR="00B468EF" w:rsidRPr="00DF5A81">
        <w:rPr>
          <w:rFonts w:ascii="Arial" w:hAnsi="Arial" w:cs="Arial"/>
          <w:sz w:val="20"/>
          <w:szCs w:val="20"/>
          <w:lang w:val="fr-FR"/>
        </w:rPr>
        <w:t xml:space="preserve"> (</w:t>
      </w:r>
      <w:r w:rsidR="006F3593" w:rsidRPr="00DF5A81">
        <w:rPr>
          <w:rFonts w:ascii="Arial" w:hAnsi="Arial" w:cs="Arial"/>
          <w:sz w:val="20"/>
          <w:szCs w:val="20"/>
          <w:lang w:val="fr-FR"/>
        </w:rPr>
        <w:t>la spa</w:t>
      </w:r>
      <w:r w:rsidR="00DF5A81">
        <w:rPr>
          <w:rFonts w:ascii="Arial" w:hAnsi="Arial" w:cs="Arial"/>
          <w:sz w:val="20"/>
          <w:szCs w:val="20"/>
          <w:lang w:val="fr-FR"/>
        </w:rPr>
        <w:t>ț</w:t>
      </w:r>
      <w:r w:rsidR="006F3593" w:rsidRPr="00DF5A81">
        <w:rPr>
          <w:rFonts w:ascii="Arial" w:hAnsi="Arial" w:cs="Arial"/>
          <w:sz w:val="20"/>
          <w:szCs w:val="20"/>
          <w:lang w:val="fr-FR"/>
        </w:rPr>
        <w:t xml:space="preserve">iere mai mică a șarpantei </w:t>
      </w:r>
      <w:r w:rsidR="00B468EF" w:rsidRPr="00DF5A81">
        <w:rPr>
          <w:rFonts w:ascii="Arial" w:hAnsi="Arial" w:cs="Arial"/>
          <w:sz w:val="20"/>
          <w:szCs w:val="20"/>
          <w:lang w:val="fr-FR"/>
        </w:rPr>
        <w:t xml:space="preserve">).  </w:t>
      </w:r>
    </w:p>
    <w:p w:rsidR="00B468EF" w:rsidRPr="004D1564" w:rsidRDefault="006F3593" w:rsidP="0057265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</w:t>
      </w:r>
      <w:r w:rsidR="002078BF" w:rsidRPr="004D1564">
        <w:rPr>
          <w:rFonts w:ascii="Arial" w:hAnsi="Arial" w:cs="Arial"/>
          <w:b/>
          <w:sz w:val="18"/>
          <w:szCs w:val="18"/>
        </w:rPr>
        <w:t>.5</w:t>
      </w:r>
    </w:p>
    <w:p w:rsidR="004D1564" w:rsidRDefault="006F3593" w:rsidP="0057265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Cel mai comod este să se execute o astfel de îmbinare cu ajutorul benzilor dublu-adezive </w:t>
      </w:r>
      <w:r w:rsidR="002078BF" w:rsidRPr="00B91B33">
        <w:rPr>
          <w:rFonts w:ascii="Arial" w:hAnsi="Arial" w:cs="Arial"/>
          <w:sz w:val="20"/>
          <w:szCs w:val="20"/>
        </w:rPr>
        <w:t xml:space="preserve"> </w:t>
      </w:r>
      <w:r w:rsidR="004D1564">
        <w:rPr>
          <w:rFonts w:ascii="Arial" w:hAnsi="Arial" w:cs="Arial"/>
          <w:sz w:val="20"/>
          <w:szCs w:val="20"/>
        </w:rPr>
        <w:t xml:space="preserve">(Marma N2), </w:t>
      </w:r>
      <w:r>
        <w:rPr>
          <w:rFonts w:ascii="Arial" w:hAnsi="Arial" w:cs="Arial"/>
          <w:sz w:val="20"/>
          <w:szCs w:val="20"/>
        </w:rPr>
        <w:t>deoarece nu trebuie să rotim fâșiile îmbinate ,ca în cazul folosirii benzii adezive simple ,deoarece o bandă unește numai pe una din părțile fâșiei.</w:t>
      </w:r>
    </w:p>
    <w:p w:rsidR="00303DB5" w:rsidRPr="00B91B33" w:rsidRDefault="006F3593" w:rsidP="0057265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Îmbinarea pe substrat dur – pe astereală </w:t>
      </w:r>
      <w:r w:rsidR="00545F2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cofraj, plăci </w:t>
      </w:r>
      <w:r w:rsidR="00303DB5" w:rsidRPr="00B91B33">
        <w:rPr>
          <w:rFonts w:ascii="Arial" w:hAnsi="Arial" w:cs="Arial"/>
          <w:b/>
        </w:rPr>
        <w:t xml:space="preserve"> </w:t>
      </w:r>
      <w:r w:rsidR="00545F2E">
        <w:rPr>
          <w:rFonts w:ascii="Arial" w:hAnsi="Arial" w:cs="Arial"/>
          <w:b/>
        </w:rPr>
        <w:t xml:space="preserve">OSB, MFP </w:t>
      </w:r>
      <w:r>
        <w:rPr>
          <w:rFonts w:ascii="Arial" w:hAnsi="Arial" w:cs="Arial"/>
          <w:b/>
        </w:rPr>
        <w:t>etc</w:t>
      </w:r>
      <w:r w:rsidR="00545F2E">
        <w:rPr>
          <w:rFonts w:ascii="Arial" w:hAnsi="Arial" w:cs="Arial"/>
          <w:b/>
        </w:rPr>
        <w:t>.</w:t>
      </w:r>
      <w:r w:rsidR="00303DB5" w:rsidRPr="00B91B33">
        <w:rPr>
          <w:rFonts w:ascii="Arial" w:hAnsi="Arial" w:cs="Arial"/>
          <w:b/>
        </w:rPr>
        <w:t xml:space="preserve">). </w:t>
      </w:r>
    </w:p>
    <w:p w:rsidR="002078BF" w:rsidRPr="00B91B33" w:rsidRDefault="006F3593" w:rsidP="005726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0F2A">
        <w:rPr>
          <w:rFonts w:ascii="Arial" w:hAnsi="Arial" w:cs="Arial"/>
          <w:sz w:val="20"/>
          <w:szCs w:val="20"/>
        </w:rPr>
        <w:t>Fâșiile trebuie îmbinate pe suprapunere a cărei lungime depinde de eventualele abateri de la planeitate Suprapunerea tr</w:t>
      </w:r>
      <w:r w:rsidR="00E70F2A" w:rsidRPr="00E70F2A">
        <w:rPr>
          <w:rFonts w:ascii="Arial" w:hAnsi="Arial" w:cs="Arial"/>
          <w:sz w:val="20"/>
          <w:szCs w:val="20"/>
        </w:rPr>
        <w:t>ebuie să fie de</w:t>
      </w:r>
      <w:r w:rsidRPr="00E70F2A">
        <w:rPr>
          <w:rFonts w:ascii="Arial" w:hAnsi="Arial" w:cs="Arial"/>
          <w:sz w:val="20"/>
          <w:szCs w:val="20"/>
        </w:rPr>
        <w:t xml:space="preserve"> min</w:t>
      </w:r>
      <w:r w:rsidR="00E70F2A" w:rsidRPr="00E70F2A">
        <w:rPr>
          <w:rFonts w:ascii="Arial" w:hAnsi="Arial" w:cs="Arial"/>
          <w:sz w:val="20"/>
          <w:szCs w:val="20"/>
        </w:rPr>
        <w:t>.50 cm ,</w:t>
      </w:r>
      <w:r w:rsidRPr="00E70F2A">
        <w:rPr>
          <w:rFonts w:ascii="Arial" w:hAnsi="Arial" w:cs="Arial"/>
          <w:sz w:val="20"/>
          <w:szCs w:val="20"/>
        </w:rPr>
        <w:t>.</w:t>
      </w:r>
      <w:r w:rsidR="00E70F2A" w:rsidRPr="00E70F2A">
        <w:rPr>
          <w:rFonts w:ascii="Arial" w:hAnsi="Arial" w:cs="Arial"/>
          <w:sz w:val="20"/>
          <w:szCs w:val="20"/>
        </w:rPr>
        <w:t xml:space="preserve">iar când concavitățile în locul de îmbinare sunt vizibile </w:t>
      </w:r>
      <w:r w:rsidR="006F5984" w:rsidRPr="00E70F2A">
        <w:rPr>
          <w:rFonts w:ascii="Arial" w:hAnsi="Arial" w:cs="Arial"/>
          <w:sz w:val="20"/>
          <w:szCs w:val="20"/>
        </w:rPr>
        <w:t xml:space="preserve"> </w:t>
      </w:r>
      <w:r w:rsidR="00E70F2A" w:rsidRPr="00E70F2A">
        <w:rPr>
          <w:rFonts w:ascii="Arial" w:hAnsi="Arial" w:cs="Arial"/>
          <w:sz w:val="20"/>
          <w:szCs w:val="20"/>
        </w:rPr>
        <w:t>, suprapunerea trebuie să fie mai mare.</w:t>
      </w:r>
      <w:r w:rsidR="006F5984" w:rsidRPr="00E70F2A">
        <w:rPr>
          <w:rFonts w:ascii="Arial" w:hAnsi="Arial" w:cs="Arial"/>
          <w:sz w:val="20"/>
          <w:szCs w:val="20"/>
        </w:rPr>
        <w:t xml:space="preserve"> </w:t>
      </w:r>
      <w:r w:rsidR="00E70F2A" w:rsidRPr="00E70F2A">
        <w:rPr>
          <w:rFonts w:ascii="Arial" w:hAnsi="Arial" w:cs="Arial"/>
          <w:sz w:val="20"/>
          <w:szCs w:val="20"/>
        </w:rPr>
        <w:t>F</w:t>
      </w:r>
      <w:r w:rsidR="00E70F2A">
        <w:rPr>
          <w:rFonts w:ascii="Arial" w:hAnsi="Arial" w:cs="Arial"/>
          <w:sz w:val="20"/>
          <w:szCs w:val="20"/>
        </w:rPr>
        <w:t xml:space="preserve">âșiile se îmbină cu ajutorul capselor ,care este cel mai bine să fie plasate sub suprapunerea </w:t>
      </w:r>
      <w:r w:rsidR="006F5984">
        <w:rPr>
          <w:rFonts w:ascii="Arial" w:hAnsi="Arial" w:cs="Arial"/>
          <w:sz w:val="20"/>
          <w:szCs w:val="20"/>
        </w:rPr>
        <w:t xml:space="preserve"> (</w:t>
      </w:r>
      <w:r w:rsidR="00E70F2A">
        <w:rPr>
          <w:rFonts w:ascii="Arial" w:hAnsi="Arial" w:cs="Arial"/>
          <w:sz w:val="20"/>
          <w:szCs w:val="20"/>
        </w:rPr>
        <w:t>laterală sau frontală )</w:t>
      </w:r>
      <w:r w:rsidR="006F5984">
        <w:rPr>
          <w:rFonts w:ascii="Arial" w:hAnsi="Arial" w:cs="Arial"/>
          <w:sz w:val="20"/>
          <w:szCs w:val="20"/>
        </w:rPr>
        <w:t xml:space="preserve"> l</w:t>
      </w:r>
      <w:r w:rsidR="00E70F2A">
        <w:rPr>
          <w:rFonts w:ascii="Arial" w:hAnsi="Arial" w:cs="Arial"/>
          <w:sz w:val="20"/>
          <w:szCs w:val="20"/>
        </w:rPr>
        <w:t xml:space="preserve">sau cu capse și benzi dublu adezive </w:t>
      </w:r>
      <w:r w:rsidR="006F5984">
        <w:rPr>
          <w:rFonts w:ascii="Arial" w:hAnsi="Arial" w:cs="Arial"/>
          <w:sz w:val="20"/>
          <w:szCs w:val="20"/>
        </w:rPr>
        <w:t xml:space="preserve"> (Marma N2)</w:t>
      </w:r>
    </w:p>
    <w:p w:rsidR="00545F2E" w:rsidRPr="00E70F2A" w:rsidRDefault="00E70F2A" w:rsidP="00545F2E">
      <w:pPr>
        <w:spacing w:line="240" w:lineRule="auto"/>
        <w:jc w:val="both"/>
        <w:rPr>
          <w:rFonts w:ascii="Arial" w:hAnsi="Arial" w:cs="Arial"/>
          <w:b/>
          <w:lang w:val="fr-FR"/>
        </w:rPr>
      </w:pPr>
      <w:r w:rsidRPr="00E70F2A">
        <w:rPr>
          <w:rFonts w:ascii="Arial" w:hAnsi="Arial" w:cs="Arial"/>
          <w:b/>
          <w:lang w:val="fr-FR"/>
        </w:rPr>
        <w:t xml:space="preserve">Îmbinarea pe substrat dur </w:t>
      </w:r>
      <w:r w:rsidR="00545F2E" w:rsidRPr="00E70F2A">
        <w:rPr>
          <w:rFonts w:ascii="Arial" w:hAnsi="Arial" w:cs="Arial"/>
          <w:b/>
          <w:lang w:val="fr-FR"/>
        </w:rPr>
        <w:t xml:space="preserve"> - </w:t>
      </w:r>
      <w:r w:rsidRPr="00E70F2A">
        <w:rPr>
          <w:rFonts w:ascii="Arial" w:hAnsi="Arial" w:cs="Arial"/>
          <w:b/>
          <w:lang w:val="fr-FR"/>
        </w:rPr>
        <w:t xml:space="preserve">pe plăci </w:t>
      </w:r>
      <w:r w:rsidR="00545F2E" w:rsidRPr="00E70F2A">
        <w:rPr>
          <w:rFonts w:ascii="Arial" w:hAnsi="Arial" w:cs="Arial"/>
          <w:b/>
          <w:lang w:val="fr-FR"/>
        </w:rPr>
        <w:t xml:space="preserve"> PIR/PUR. </w:t>
      </w:r>
    </w:p>
    <w:p w:rsidR="00545F2E" w:rsidRPr="00E70F2A" w:rsidRDefault="00E70F2A" w:rsidP="00545F2E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E70F2A">
        <w:rPr>
          <w:rFonts w:ascii="Arial" w:hAnsi="Arial" w:cs="Arial"/>
          <w:sz w:val="20"/>
          <w:szCs w:val="20"/>
          <w:lang w:val="fr-FR"/>
        </w:rPr>
        <w:t>Asemănător ca pe astereală ,pe plăcile</w:t>
      </w:r>
      <w:r w:rsidR="00C80C3D" w:rsidRPr="00E70F2A">
        <w:rPr>
          <w:rFonts w:ascii="Arial" w:hAnsi="Arial" w:cs="Arial"/>
          <w:sz w:val="20"/>
          <w:szCs w:val="20"/>
          <w:lang w:val="fr-FR"/>
        </w:rPr>
        <w:t xml:space="preserve"> PIR/PUR </w:t>
      </w:r>
      <w:r w:rsidRPr="00E70F2A">
        <w:rPr>
          <w:rFonts w:ascii="Arial" w:hAnsi="Arial" w:cs="Arial"/>
          <w:sz w:val="20"/>
          <w:szCs w:val="20"/>
          <w:lang w:val="fr-FR"/>
        </w:rPr>
        <w:t xml:space="preserve">fâșiile trebuie lipite în suprapunere cu lungimme dependenta de eventualele abateri de la planeitate , dar numai cu benzi adezive </w:t>
      </w:r>
      <w:r w:rsidR="00E53D0E" w:rsidRPr="00E70F2A">
        <w:rPr>
          <w:rFonts w:ascii="Arial" w:hAnsi="Arial" w:cs="Arial"/>
          <w:sz w:val="20"/>
          <w:szCs w:val="20"/>
          <w:lang w:val="fr-FR"/>
        </w:rPr>
        <w:t xml:space="preserve"> (Marma N2 Marma W1).</w:t>
      </w:r>
    </w:p>
    <w:p w:rsidR="00E53D0E" w:rsidRDefault="00E70F2A" w:rsidP="00100EF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fr-FR"/>
        </w:rPr>
        <w:t>OBSERVAȚII</w:t>
      </w:r>
    </w:p>
    <w:p w:rsidR="00100EFF" w:rsidRDefault="00E70F2A" w:rsidP="00100E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Etanșeitatea îmbinărilor frontale și</w:t>
      </w:r>
      <w:r w:rsidR="00260F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laterale </w:t>
      </w:r>
      <w:r w:rsidR="00A23718">
        <w:rPr>
          <w:rFonts w:ascii="Arial" w:hAnsi="Arial" w:cs="Arial"/>
          <w:sz w:val="20"/>
          <w:szCs w:val="20"/>
        </w:rPr>
        <w:t xml:space="preserve">ale fâșiilor </w:t>
      </w:r>
      <w:r w:rsidR="00100EFF" w:rsidRPr="00100EFF">
        <w:rPr>
          <w:rFonts w:ascii="Arial" w:hAnsi="Arial" w:cs="Arial"/>
          <w:sz w:val="20"/>
          <w:szCs w:val="20"/>
        </w:rPr>
        <w:t xml:space="preserve"> </w:t>
      </w:r>
      <w:r w:rsidR="00100EFF" w:rsidRPr="00100EFF">
        <w:rPr>
          <w:rFonts w:ascii="Arial" w:hAnsi="Arial" w:cs="Arial"/>
          <w:b/>
          <w:sz w:val="20"/>
          <w:szCs w:val="20"/>
        </w:rPr>
        <w:t>MWK</w:t>
      </w:r>
      <w:r w:rsidR="00100EFF" w:rsidRPr="00100EFF">
        <w:rPr>
          <w:rFonts w:ascii="Arial" w:hAnsi="Arial" w:cs="Arial"/>
          <w:sz w:val="20"/>
          <w:szCs w:val="20"/>
        </w:rPr>
        <w:t xml:space="preserve"> </w:t>
      </w:r>
      <w:r w:rsidR="00A23718">
        <w:rPr>
          <w:rFonts w:ascii="Arial" w:hAnsi="Arial" w:cs="Arial"/>
          <w:sz w:val="20"/>
          <w:szCs w:val="20"/>
        </w:rPr>
        <w:t xml:space="preserve">trebuie realizată cf.cu regulile care specifică clasa etanșării descrise în  Instrucțiunile de Montaj ale Asociației Montatorilor Polonezi </w:t>
      </w:r>
      <w:r w:rsidR="00313A2A">
        <w:rPr>
          <w:rFonts w:ascii="Arial" w:hAnsi="Arial" w:cs="Arial"/>
          <w:sz w:val="20"/>
          <w:szCs w:val="20"/>
        </w:rPr>
        <w:t xml:space="preserve"> </w:t>
      </w:r>
      <w:r w:rsidR="00A23718">
        <w:rPr>
          <w:rFonts w:ascii="Arial" w:hAnsi="Arial" w:cs="Arial"/>
          <w:sz w:val="20"/>
          <w:szCs w:val="20"/>
        </w:rPr>
        <w:t xml:space="preserve">elaborate pe baza directivelor </w:t>
      </w:r>
      <w:r w:rsidR="00313A2A">
        <w:rPr>
          <w:rFonts w:ascii="Arial" w:hAnsi="Arial" w:cs="Arial"/>
          <w:sz w:val="20"/>
          <w:szCs w:val="20"/>
        </w:rPr>
        <w:t xml:space="preserve"> </w:t>
      </w:r>
      <w:r w:rsidR="00313A2A" w:rsidRPr="00100EFF">
        <w:rPr>
          <w:rFonts w:ascii="Arial" w:hAnsi="Arial" w:cs="Arial"/>
          <w:sz w:val="20"/>
          <w:szCs w:val="20"/>
        </w:rPr>
        <w:t xml:space="preserve">IFD </w:t>
      </w:r>
      <w:r w:rsidR="00313A2A">
        <w:rPr>
          <w:rFonts w:ascii="Arial" w:hAnsi="Arial" w:cs="Arial"/>
          <w:sz w:val="20"/>
          <w:szCs w:val="20"/>
        </w:rPr>
        <w:t xml:space="preserve">- </w:t>
      </w:r>
      <w:r w:rsidR="00100EFF" w:rsidRPr="00100EFF">
        <w:rPr>
          <w:rFonts w:ascii="Arial" w:hAnsi="Arial" w:cs="Arial"/>
          <w:sz w:val="20"/>
          <w:szCs w:val="20"/>
        </w:rPr>
        <w:t>International Federation for the Roofing Trad.</w:t>
      </w:r>
    </w:p>
    <w:p w:rsidR="00100EFF" w:rsidRPr="00DF5A81" w:rsidRDefault="00E83163" w:rsidP="00100E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4291330</wp:posOffset>
            </wp:positionH>
            <wp:positionV relativeFrom="margin">
              <wp:posOffset>7796530</wp:posOffset>
            </wp:positionV>
            <wp:extent cx="1524000" cy="819150"/>
            <wp:effectExtent l="19050" t="0" r="0" b="0"/>
            <wp:wrapSquare wrapText="bothSides"/>
            <wp:docPr id="6" name="Obraz 1" descr="marma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718" w:rsidRPr="00A23718">
        <w:rPr>
          <w:rFonts w:ascii="Arial" w:hAnsi="Arial" w:cs="Arial"/>
          <w:sz w:val="20"/>
          <w:szCs w:val="20"/>
          <w:lang w:val="fr-FR"/>
        </w:rPr>
        <w:t xml:space="preserve">Modul de ventilare a izolației termice și construcției acoperișului depinde de difuziunea ( capacitatea de trecere a vaporilor de apă </w:t>
      </w:r>
      <w:r w:rsidR="00100EFF" w:rsidRPr="00A23718">
        <w:rPr>
          <w:rFonts w:ascii="Arial" w:hAnsi="Arial" w:cs="Arial"/>
          <w:sz w:val="20"/>
          <w:szCs w:val="20"/>
          <w:lang w:val="fr-FR"/>
        </w:rPr>
        <w:t xml:space="preserve">) </w:t>
      </w:r>
      <w:r w:rsidR="00A23718" w:rsidRPr="00A23718">
        <w:rPr>
          <w:rFonts w:ascii="Arial" w:hAnsi="Arial" w:cs="Arial"/>
          <w:sz w:val="20"/>
          <w:szCs w:val="20"/>
          <w:lang w:val="fr-FR"/>
        </w:rPr>
        <w:t xml:space="preserve">substratului pe care sunt așezate </w:t>
      </w:r>
      <w:r w:rsidR="00100EFF" w:rsidRPr="00A23718">
        <w:rPr>
          <w:rFonts w:ascii="Arial" w:hAnsi="Arial" w:cs="Arial"/>
          <w:sz w:val="20"/>
          <w:szCs w:val="20"/>
          <w:lang w:val="fr-FR"/>
        </w:rPr>
        <w:t xml:space="preserve"> </w:t>
      </w:r>
      <w:r w:rsidR="00100EFF" w:rsidRPr="00A23718">
        <w:rPr>
          <w:rFonts w:ascii="Arial" w:hAnsi="Arial" w:cs="Arial"/>
          <w:b/>
          <w:sz w:val="20"/>
          <w:szCs w:val="20"/>
          <w:lang w:val="fr-FR"/>
        </w:rPr>
        <w:t>MWK</w:t>
      </w:r>
      <w:r w:rsidR="00260F42">
        <w:rPr>
          <w:rFonts w:ascii="Arial" w:hAnsi="Arial" w:cs="Arial"/>
          <w:sz w:val="20"/>
          <w:szCs w:val="20"/>
          <w:lang w:val="fr-FR"/>
        </w:rPr>
        <w:t xml:space="preserve">. </w:t>
      </w:r>
      <w:r w:rsidR="00A23718" w:rsidRPr="00A23718">
        <w:rPr>
          <w:rFonts w:ascii="Arial" w:hAnsi="Arial" w:cs="Arial"/>
          <w:sz w:val="20"/>
          <w:szCs w:val="20"/>
          <w:lang w:val="fr-FR"/>
        </w:rPr>
        <w:t xml:space="preserve">Montarea izolației termice la contact cu astereala  etanșeizată de </w:t>
      </w:r>
      <w:r w:rsidR="003B07E9" w:rsidRPr="00A23718">
        <w:rPr>
          <w:rFonts w:ascii="Arial" w:hAnsi="Arial" w:cs="Arial"/>
          <w:sz w:val="20"/>
          <w:szCs w:val="20"/>
          <w:lang w:val="fr-FR"/>
        </w:rPr>
        <w:t xml:space="preserve"> </w:t>
      </w:r>
      <w:r w:rsidR="003B07E9" w:rsidRPr="00A23718">
        <w:rPr>
          <w:rFonts w:ascii="Arial" w:hAnsi="Arial" w:cs="Arial"/>
          <w:b/>
          <w:sz w:val="20"/>
          <w:szCs w:val="20"/>
          <w:lang w:val="fr-FR"/>
        </w:rPr>
        <w:t>MWK</w:t>
      </w:r>
      <w:r w:rsidR="00A23718" w:rsidRPr="00A23718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23718" w:rsidRPr="00A23718">
        <w:rPr>
          <w:rFonts w:ascii="Arial" w:hAnsi="Arial" w:cs="Arial"/>
          <w:sz w:val="20"/>
          <w:szCs w:val="20"/>
          <w:lang w:val="fr-FR"/>
        </w:rPr>
        <w:t xml:space="preserve">este posibilă numai în cazul în care este executată din șipci subțiri </w:t>
      </w:r>
      <w:r w:rsidR="00100EFF" w:rsidRPr="00A23718">
        <w:rPr>
          <w:rFonts w:ascii="Arial" w:hAnsi="Arial" w:cs="Arial"/>
          <w:sz w:val="20"/>
          <w:szCs w:val="20"/>
          <w:lang w:val="fr-FR"/>
        </w:rPr>
        <w:t xml:space="preserve"> (</w:t>
      </w:r>
      <w:r w:rsidR="00A23718" w:rsidRPr="00A23718">
        <w:rPr>
          <w:rFonts w:ascii="Arial" w:hAnsi="Arial" w:cs="Arial"/>
          <w:sz w:val="20"/>
          <w:szCs w:val="20"/>
          <w:lang w:val="fr-FR"/>
        </w:rPr>
        <w:t xml:space="preserve">cu lățime </w:t>
      </w:r>
      <w:r w:rsidR="00100EFF" w:rsidRPr="00A23718">
        <w:rPr>
          <w:rFonts w:ascii="Arial" w:hAnsi="Arial" w:cs="Arial"/>
          <w:sz w:val="20"/>
          <w:szCs w:val="20"/>
          <w:lang w:val="fr-FR"/>
        </w:rPr>
        <w:t xml:space="preserve"> max 11cm)</w:t>
      </w:r>
      <w:r w:rsidR="003B07E9" w:rsidRPr="00A23718">
        <w:rPr>
          <w:rFonts w:ascii="Arial" w:hAnsi="Arial" w:cs="Arial"/>
          <w:sz w:val="20"/>
          <w:szCs w:val="20"/>
          <w:lang w:val="fr-FR"/>
        </w:rPr>
        <w:t xml:space="preserve"> </w:t>
      </w:r>
      <w:r w:rsidR="00DF5A81">
        <w:rPr>
          <w:rFonts w:ascii="Arial" w:hAnsi="Arial" w:cs="Arial"/>
          <w:sz w:val="20"/>
          <w:szCs w:val="20"/>
          <w:lang w:val="fr-FR"/>
        </w:rPr>
        <w:t xml:space="preserve">sau șipci fixate în ajur. </w:t>
      </w:r>
      <w:r w:rsidR="00DF5A81" w:rsidRPr="00DF5A81">
        <w:rPr>
          <w:rFonts w:ascii="Arial" w:hAnsi="Arial" w:cs="Arial"/>
          <w:sz w:val="20"/>
          <w:szCs w:val="20"/>
          <w:lang w:val="fr-FR"/>
        </w:rPr>
        <w:t>Pe căptușelile cu proprietăți de permesivitate  (plăci OSB MFP etc</w:t>
      </w:r>
      <w:r w:rsidR="00C80C3D" w:rsidRPr="00DF5A81">
        <w:rPr>
          <w:rFonts w:ascii="Arial" w:hAnsi="Arial" w:cs="Arial"/>
          <w:sz w:val="20"/>
          <w:szCs w:val="20"/>
          <w:lang w:val="fr-FR"/>
        </w:rPr>
        <w:t xml:space="preserve">.) </w:t>
      </w:r>
      <w:r w:rsidR="00DF5A81" w:rsidRPr="00DF5A81">
        <w:rPr>
          <w:rFonts w:ascii="Arial" w:hAnsi="Arial" w:cs="Arial"/>
          <w:sz w:val="20"/>
          <w:szCs w:val="20"/>
          <w:lang w:val="fr-FR"/>
        </w:rPr>
        <w:t>suprafața dintre aceste plăci și izolația termică trebuie să fie ventilată.</w:t>
      </w:r>
    </w:p>
    <w:p w:rsidR="00991A1A" w:rsidRPr="00DF5A81" w:rsidRDefault="00DF5A81" w:rsidP="00991A1A">
      <w:pPr>
        <w:spacing w:line="240" w:lineRule="auto"/>
        <w:jc w:val="right"/>
        <w:rPr>
          <w:rFonts w:ascii="Arial" w:hAnsi="Arial" w:cs="Arial"/>
          <w:sz w:val="20"/>
          <w:szCs w:val="20"/>
          <w:lang w:val="fr-FR"/>
        </w:rPr>
      </w:pPr>
      <w:r w:rsidRPr="00DF5A81">
        <w:rPr>
          <w:rFonts w:ascii="Arial" w:hAnsi="Arial" w:cs="Arial"/>
          <w:b/>
          <w:sz w:val="20"/>
          <w:szCs w:val="20"/>
          <w:lang w:val="fr-FR"/>
        </w:rPr>
        <w:t>Instrucțiunea a fost redactată cf. Normelor în vigoare din luna mai 2019</w:t>
      </w:r>
      <w:r w:rsidR="00991A1A" w:rsidRPr="00DF5A81">
        <w:rPr>
          <w:rFonts w:ascii="Arial" w:hAnsi="Arial" w:cs="Arial"/>
          <w:b/>
          <w:sz w:val="20"/>
          <w:szCs w:val="20"/>
          <w:lang w:val="fr-FR"/>
        </w:rPr>
        <w:t>.</w:t>
      </w:r>
    </w:p>
    <w:p w:rsidR="002078BF" w:rsidRPr="00991A1A" w:rsidRDefault="00DF5A81" w:rsidP="00991A1A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Informații suplimentare</w:t>
      </w:r>
      <w:r w:rsidR="0004591C" w:rsidRPr="00991A1A">
        <w:rPr>
          <w:rFonts w:ascii="Arial" w:hAnsi="Arial" w:cs="Arial"/>
          <w:sz w:val="18"/>
          <w:szCs w:val="18"/>
        </w:rPr>
        <w:t xml:space="preserve"> : </w:t>
      </w:r>
      <w:hyperlink r:id="rId15" w:history="1">
        <w:r w:rsidR="0004591C" w:rsidRPr="00991A1A">
          <w:rPr>
            <w:rStyle w:val="Hipercze"/>
            <w:rFonts w:ascii="Arial" w:hAnsi="Arial" w:cs="Arial"/>
            <w:sz w:val="18"/>
            <w:szCs w:val="18"/>
          </w:rPr>
          <w:t>www.marma.com.pl</w:t>
        </w:r>
      </w:hyperlink>
      <w:r w:rsidR="0004591C" w:rsidRPr="00991A1A">
        <w:rPr>
          <w:rFonts w:ascii="Arial" w:hAnsi="Arial" w:cs="Arial"/>
          <w:sz w:val="18"/>
          <w:szCs w:val="18"/>
        </w:rPr>
        <w:t xml:space="preserve"> i </w:t>
      </w:r>
      <w:hyperlink r:id="rId16" w:history="1">
        <w:r w:rsidR="0004591C" w:rsidRPr="00991A1A">
          <w:rPr>
            <w:rStyle w:val="Hipercze"/>
            <w:rFonts w:ascii="Arial" w:hAnsi="Arial" w:cs="Arial"/>
            <w:sz w:val="18"/>
            <w:szCs w:val="18"/>
          </w:rPr>
          <w:t>www.dachowa.com.pl</w:t>
        </w:r>
      </w:hyperlink>
      <w:r w:rsidR="0004591C" w:rsidRPr="00991A1A">
        <w:rPr>
          <w:rFonts w:ascii="Arial" w:hAnsi="Arial" w:cs="Arial"/>
          <w:sz w:val="18"/>
          <w:szCs w:val="18"/>
        </w:rPr>
        <w:t xml:space="preserve"> .</w:t>
      </w:r>
    </w:p>
    <w:sectPr w:rsidR="002078BF" w:rsidRPr="00991A1A" w:rsidSect="006A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30" w:rsidRDefault="00631B30" w:rsidP="00C80C3D">
      <w:pPr>
        <w:spacing w:after="0" w:line="240" w:lineRule="auto"/>
      </w:pPr>
      <w:r>
        <w:separator/>
      </w:r>
    </w:p>
  </w:endnote>
  <w:endnote w:type="continuationSeparator" w:id="0">
    <w:p w:rsidR="00631B30" w:rsidRDefault="00631B30" w:rsidP="00C8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30" w:rsidRDefault="00631B30" w:rsidP="00C80C3D">
      <w:pPr>
        <w:spacing w:after="0" w:line="240" w:lineRule="auto"/>
      </w:pPr>
      <w:r>
        <w:separator/>
      </w:r>
    </w:p>
  </w:footnote>
  <w:footnote w:type="continuationSeparator" w:id="0">
    <w:p w:rsidR="00631B30" w:rsidRDefault="00631B30" w:rsidP="00C8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30789"/>
    <w:multiLevelType w:val="hybridMultilevel"/>
    <w:tmpl w:val="880A8B3C"/>
    <w:lvl w:ilvl="0" w:tplc="12EA12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0FD1"/>
    <w:multiLevelType w:val="hybridMultilevel"/>
    <w:tmpl w:val="8272E6C0"/>
    <w:lvl w:ilvl="0" w:tplc="066C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49E"/>
    <w:multiLevelType w:val="hybridMultilevel"/>
    <w:tmpl w:val="AFF6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8"/>
    <w:rsid w:val="0004591C"/>
    <w:rsid w:val="000C113D"/>
    <w:rsid w:val="00100EFF"/>
    <w:rsid w:val="001423EF"/>
    <w:rsid w:val="002078BF"/>
    <w:rsid w:val="00217CC8"/>
    <w:rsid w:val="00260F42"/>
    <w:rsid w:val="002D190E"/>
    <w:rsid w:val="002D2B24"/>
    <w:rsid w:val="002F6732"/>
    <w:rsid w:val="00303DB5"/>
    <w:rsid w:val="00313A2A"/>
    <w:rsid w:val="003145AA"/>
    <w:rsid w:val="00322A24"/>
    <w:rsid w:val="00343877"/>
    <w:rsid w:val="003B07E9"/>
    <w:rsid w:val="003D33CE"/>
    <w:rsid w:val="0044206D"/>
    <w:rsid w:val="004A001A"/>
    <w:rsid w:val="004C66D2"/>
    <w:rsid w:val="004D1564"/>
    <w:rsid w:val="00545F2E"/>
    <w:rsid w:val="00546D6C"/>
    <w:rsid w:val="00572655"/>
    <w:rsid w:val="00631B30"/>
    <w:rsid w:val="00633D9D"/>
    <w:rsid w:val="006A05BE"/>
    <w:rsid w:val="006F3593"/>
    <w:rsid w:val="006F5984"/>
    <w:rsid w:val="007547AC"/>
    <w:rsid w:val="00761618"/>
    <w:rsid w:val="00770F32"/>
    <w:rsid w:val="007E514D"/>
    <w:rsid w:val="007F538D"/>
    <w:rsid w:val="00991A1A"/>
    <w:rsid w:val="009E0FA0"/>
    <w:rsid w:val="009F0497"/>
    <w:rsid w:val="00A049A5"/>
    <w:rsid w:val="00A1399A"/>
    <w:rsid w:val="00A23718"/>
    <w:rsid w:val="00A72F73"/>
    <w:rsid w:val="00AA1339"/>
    <w:rsid w:val="00AC4006"/>
    <w:rsid w:val="00B02E6B"/>
    <w:rsid w:val="00B468EF"/>
    <w:rsid w:val="00B53B38"/>
    <w:rsid w:val="00B91B33"/>
    <w:rsid w:val="00BC3206"/>
    <w:rsid w:val="00C177F9"/>
    <w:rsid w:val="00C26696"/>
    <w:rsid w:val="00C80C3D"/>
    <w:rsid w:val="00C811DE"/>
    <w:rsid w:val="00D00812"/>
    <w:rsid w:val="00D34007"/>
    <w:rsid w:val="00D37B04"/>
    <w:rsid w:val="00DF5A81"/>
    <w:rsid w:val="00E53D0E"/>
    <w:rsid w:val="00E70F2A"/>
    <w:rsid w:val="00E83163"/>
    <w:rsid w:val="00F36D66"/>
    <w:rsid w:val="00FB0403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8B5"/>
  <w15:docId w15:val="{AE022B73-A3E1-4A3F-A74B-18D76EA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538D"/>
    <w:rPr>
      <w:b/>
      <w:bCs/>
    </w:rPr>
  </w:style>
  <w:style w:type="paragraph" w:styleId="Akapitzlist">
    <w:name w:val="List Paragraph"/>
    <w:basedOn w:val="Normalny"/>
    <w:uiPriority w:val="34"/>
    <w:qFormat/>
    <w:rsid w:val="00572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49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C3D"/>
    <w:rPr>
      <w:vertAlign w:val="superscript"/>
    </w:rPr>
  </w:style>
  <w:style w:type="character" w:styleId="Hipercze">
    <w:name w:val="Hyperlink"/>
    <w:basedOn w:val="Domylnaczcionkaakapitu"/>
    <w:rsid w:val="0004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chow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hyperlink" Target="http://www.marma.com.pl" TargetMode="Externa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Lidia</cp:lastModifiedBy>
  <cp:revision>2</cp:revision>
  <cp:lastPrinted>2018-08-03T14:10:00Z</cp:lastPrinted>
  <dcterms:created xsi:type="dcterms:W3CDTF">2019-07-26T18:33:00Z</dcterms:created>
  <dcterms:modified xsi:type="dcterms:W3CDTF">2019-07-26T18:33:00Z</dcterms:modified>
</cp:coreProperties>
</file>