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17" w:rsidRPr="00EC3581" w:rsidRDefault="00EC3581" w:rsidP="00034C17">
      <w:pPr>
        <w:rPr>
          <w:rFonts w:ascii="Arial" w:hAnsi="Arial" w:cs="Arial"/>
          <w:b/>
        </w:rPr>
      </w:pPr>
      <w:r w:rsidRPr="00EC3581">
        <w:rPr>
          <w:rFonts w:ascii="Arial" w:hAnsi="Arial" w:cs="Arial"/>
          <w:b/>
          <w:noProof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3376930</wp:posOffset>
            </wp:positionH>
            <wp:positionV relativeFrom="margin">
              <wp:posOffset>-147320</wp:posOffset>
            </wp:positionV>
            <wp:extent cx="2466975" cy="428625"/>
            <wp:effectExtent l="19050" t="0" r="9525" b="0"/>
            <wp:wrapSquare wrapText="bothSides"/>
            <wp:docPr id="1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A9F">
        <w:rPr>
          <w:rFonts w:ascii="Arial" w:hAnsi="Arial" w:cs="Arial"/>
          <w:b/>
          <w:lang w:val="ru-RU"/>
        </w:rPr>
        <w:t>Инструкция</w:t>
      </w:r>
      <w:r w:rsidR="001F52D4" w:rsidRPr="00EC3581">
        <w:rPr>
          <w:rFonts w:ascii="Arial" w:hAnsi="Arial" w:cs="Arial"/>
          <w:b/>
        </w:rPr>
        <w:t xml:space="preserve"> </w:t>
      </w:r>
      <w:r w:rsidR="005B7DF9" w:rsidRPr="00EC3581">
        <w:rPr>
          <w:rFonts w:ascii="Arial" w:hAnsi="Arial" w:cs="Arial"/>
          <w:b/>
        </w:rPr>
        <w:t>5</w:t>
      </w:r>
      <w:r w:rsidR="0056206D" w:rsidRPr="00EC3581">
        <w:rPr>
          <w:rFonts w:ascii="Arial" w:hAnsi="Arial" w:cs="Arial"/>
          <w:b/>
        </w:rPr>
        <w:t xml:space="preserve"> </w:t>
      </w:r>
    </w:p>
    <w:p w:rsidR="00DD4ACF" w:rsidRPr="00DD4ACF" w:rsidRDefault="00DD4ACF" w:rsidP="00DD4ACF">
      <w:pPr>
        <w:rPr>
          <w:rFonts w:ascii="Arial Black" w:hAnsi="Arial Black"/>
          <w:color w:val="7030A0"/>
          <w:sz w:val="22"/>
          <w:szCs w:val="22"/>
        </w:rPr>
      </w:pPr>
      <w:r w:rsidRPr="00DD4ACF">
        <w:rPr>
          <w:rFonts w:ascii="Arial Black" w:hAnsi="Arial Black"/>
          <w:color w:val="7030A0"/>
          <w:sz w:val="22"/>
          <w:szCs w:val="22"/>
        </w:rPr>
        <w:t>МОНТАЖ СУПЕРДИФФУЗИОННЫХ МЕМБРАН НА КРОВЛЯХ С НИЗКИМ УГЛОМ НАКЛОНА:  5º – 19º   (8,7% – 34,43%).</w:t>
      </w:r>
    </w:p>
    <w:p w:rsidR="00DD4ACF" w:rsidRDefault="00DD4ACF" w:rsidP="006417D5">
      <w:pPr>
        <w:jc w:val="both"/>
        <w:rPr>
          <w:rFonts w:ascii="Arial" w:hAnsi="Arial" w:cs="Arial"/>
          <w:b/>
          <w:sz w:val="22"/>
          <w:szCs w:val="22"/>
        </w:rPr>
      </w:pPr>
      <w:r w:rsidRPr="00DD4ACF">
        <w:rPr>
          <w:rFonts w:ascii="Arial" w:hAnsi="Arial" w:cs="Arial"/>
          <w:b/>
          <w:sz w:val="22"/>
          <w:szCs w:val="22"/>
        </w:rPr>
        <w:t xml:space="preserve">Область применения </w:t>
      </w:r>
      <w:r>
        <w:rPr>
          <w:rFonts w:ascii="Arial" w:hAnsi="Arial" w:cs="Arial"/>
          <w:b/>
          <w:sz w:val="22"/>
          <w:szCs w:val="22"/>
          <w:lang w:val="ru-RU"/>
        </w:rPr>
        <w:t>СМ</w:t>
      </w:r>
      <w:r w:rsidRPr="00DD4A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 кровлях с</w:t>
      </w:r>
      <w:r w:rsidRPr="00DD4ACF">
        <w:rPr>
          <w:rFonts w:ascii="Arial" w:hAnsi="Arial" w:cs="Arial"/>
          <w:b/>
          <w:sz w:val="22"/>
          <w:szCs w:val="22"/>
        </w:rPr>
        <w:t xml:space="preserve"> низки</w:t>
      </w:r>
      <w:r>
        <w:rPr>
          <w:rFonts w:ascii="Arial" w:hAnsi="Arial" w:cs="Arial"/>
          <w:b/>
          <w:sz w:val="22"/>
          <w:szCs w:val="22"/>
          <w:lang w:val="ru-RU"/>
        </w:rPr>
        <w:t>ми</w:t>
      </w:r>
      <w:r w:rsidRPr="00DD4ACF">
        <w:rPr>
          <w:rFonts w:ascii="Arial" w:hAnsi="Arial" w:cs="Arial"/>
          <w:b/>
          <w:sz w:val="22"/>
          <w:szCs w:val="22"/>
        </w:rPr>
        <w:t xml:space="preserve"> угла</w:t>
      </w:r>
      <w:r>
        <w:rPr>
          <w:rFonts w:ascii="Arial" w:hAnsi="Arial" w:cs="Arial"/>
          <w:b/>
          <w:sz w:val="22"/>
          <w:szCs w:val="22"/>
          <w:lang w:val="ru-RU"/>
        </w:rPr>
        <w:t>ми</w:t>
      </w:r>
      <w:r w:rsidRPr="00DD4A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наклона </w:t>
      </w:r>
      <w:r w:rsidRPr="00DD4ACF">
        <w:rPr>
          <w:rFonts w:ascii="Arial" w:hAnsi="Arial" w:cs="Arial"/>
          <w:b/>
          <w:sz w:val="22"/>
          <w:szCs w:val="22"/>
        </w:rPr>
        <w:t>требует отдельно</w:t>
      </w:r>
      <w:r>
        <w:rPr>
          <w:rFonts w:ascii="Arial" w:hAnsi="Arial" w:cs="Arial"/>
          <w:b/>
          <w:sz w:val="22"/>
          <w:szCs w:val="22"/>
          <w:lang w:val="ru-RU"/>
        </w:rPr>
        <w:t>й</w:t>
      </w:r>
      <w:r w:rsidRPr="00DD4ACF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  <w:lang w:val="ru-RU"/>
        </w:rPr>
        <w:t>настоящей</w:t>
      </w:r>
      <w:r w:rsidRPr="00DD4ACF">
        <w:rPr>
          <w:rFonts w:ascii="Arial" w:hAnsi="Arial" w:cs="Arial"/>
          <w:b/>
          <w:sz w:val="22"/>
          <w:szCs w:val="22"/>
        </w:rPr>
        <w:t>) инструкци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DD4ACF">
        <w:rPr>
          <w:rFonts w:ascii="Arial" w:hAnsi="Arial" w:cs="Arial"/>
          <w:b/>
          <w:sz w:val="22"/>
          <w:szCs w:val="22"/>
        </w:rPr>
        <w:t>, поскольку такое применение требует внесения в проект здани</w:t>
      </w:r>
      <w:r>
        <w:rPr>
          <w:rFonts w:ascii="Arial" w:hAnsi="Arial" w:cs="Arial"/>
          <w:b/>
          <w:sz w:val="22"/>
          <w:szCs w:val="22"/>
          <w:lang w:val="ru-RU"/>
        </w:rPr>
        <w:t>й</w:t>
      </w:r>
      <w:r w:rsidRPr="00DD4A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рекомендаций</w:t>
      </w:r>
      <w:r w:rsidRPr="00DD4ACF">
        <w:rPr>
          <w:rFonts w:ascii="Arial" w:hAnsi="Arial" w:cs="Arial"/>
          <w:b/>
          <w:sz w:val="22"/>
          <w:szCs w:val="22"/>
        </w:rPr>
        <w:t>, содержащи</w:t>
      </w:r>
      <w:r>
        <w:rPr>
          <w:rFonts w:ascii="Arial" w:hAnsi="Arial" w:cs="Arial"/>
          <w:b/>
          <w:sz w:val="22"/>
          <w:szCs w:val="22"/>
          <w:lang w:val="ru-RU"/>
        </w:rPr>
        <w:t>х</w:t>
      </w:r>
      <w:r w:rsidRPr="00DD4ACF">
        <w:rPr>
          <w:rFonts w:ascii="Arial" w:hAnsi="Arial" w:cs="Arial"/>
          <w:b/>
          <w:sz w:val="22"/>
          <w:szCs w:val="22"/>
        </w:rPr>
        <w:t xml:space="preserve">ся в данном руководстве. Такое разделение методов применения </w:t>
      </w:r>
      <w:r>
        <w:rPr>
          <w:rFonts w:ascii="Arial" w:hAnsi="Arial" w:cs="Arial"/>
          <w:b/>
          <w:sz w:val="22"/>
          <w:szCs w:val="22"/>
          <w:lang w:val="ru-RU"/>
        </w:rPr>
        <w:t>СМ</w:t>
      </w:r>
      <w:r w:rsidRPr="00DD4ACF">
        <w:rPr>
          <w:rFonts w:ascii="Arial" w:hAnsi="Arial" w:cs="Arial"/>
          <w:b/>
          <w:sz w:val="22"/>
          <w:szCs w:val="22"/>
        </w:rPr>
        <w:t xml:space="preserve"> соглас</w:t>
      </w:r>
      <w:r>
        <w:rPr>
          <w:rFonts w:ascii="Arial" w:hAnsi="Arial" w:cs="Arial"/>
          <w:b/>
          <w:sz w:val="22"/>
          <w:szCs w:val="22"/>
          <w:lang w:val="ru-RU"/>
        </w:rPr>
        <w:t>овано</w:t>
      </w:r>
      <w:r w:rsidRPr="00DD4ACF">
        <w:rPr>
          <w:rFonts w:ascii="Arial" w:hAnsi="Arial" w:cs="Arial"/>
          <w:b/>
          <w:sz w:val="22"/>
          <w:szCs w:val="22"/>
        </w:rPr>
        <w:t xml:space="preserve"> с </w:t>
      </w:r>
      <w:r>
        <w:rPr>
          <w:rFonts w:ascii="Arial" w:hAnsi="Arial" w:cs="Arial"/>
          <w:b/>
          <w:sz w:val="22"/>
          <w:szCs w:val="22"/>
        </w:rPr>
        <w:t>К</w:t>
      </w:r>
      <w:r w:rsidRPr="00DD4ACF">
        <w:rPr>
          <w:rFonts w:ascii="Arial" w:hAnsi="Arial" w:cs="Arial"/>
          <w:b/>
          <w:sz w:val="22"/>
          <w:szCs w:val="22"/>
        </w:rPr>
        <w:t xml:space="preserve">ровельными </w:t>
      </w:r>
      <w:r>
        <w:rPr>
          <w:rFonts w:ascii="Arial" w:hAnsi="Arial" w:cs="Arial"/>
          <w:b/>
          <w:sz w:val="22"/>
          <w:szCs w:val="22"/>
          <w:lang w:val="ru-RU"/>
        </w:rPr>
        <w:t xml:space="preserve">Рекомендациями </w:t>
      </w:r>
      <w:r w:rsidRPr="00DD4ACF">
        <w:rPr>
          <w:rFonts w:ascii="Arial" w:hAnsi="Arial" w:cs="Arial"/>
          <w:b/>
          <w:sz w:val="22"/>
          <w:szCs w:val="22"/>
        </w:rPr>
        <w:t xml:space="preserve"> Польской Ассоциации Кровельщиков</w:t>
      </w:r>
    </w:p>
    <w:p w:rsidR="00DD4ACF" w:rsidRDefault="00DD4ACF" w:rsidP="00C308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Супердиффузионные мембраны</w:t>
      </w:r>
      <w:r w:rsidRPr="00DD4ACF">
        <w:rPr>
          <w:rFonts w:ascii="Arial" w:hAnsi="Arial" w:cs="Arial"/>
          <w:sz w:val="20"/>
          <w:szCs w:val="20"/>
        </w:rPr>
        <w:t xml:space="preserve"> в своем основном применении требуют вентиляции пространства, расположенного над ними (под покрытием). В связи с тем, что воздушный поток вентиляции вызван действием двух типов сил : тепловой тяги и </w:t>
      </w:r>
      <w:r w:rsidR="004724D8">
        <w:rPr>
          <w:rFonts w:ascii="Arial" w:hAnsi="Arial" w:cs="Arial"/>
          <w:sz w:val="20"/>
          <w:szCs w:val="20"/>
          <w:lang w:val="ru-RU"/>
        </w:rPr>
        <w:t xml:space="preserve">напором </w:t>
      </w:r>
      <w:r w:rsidRPr="00DD4ACF">
        <w:rPr>
          <w:rFonts w:ascii="Arial" w:hAnsi="Arial" w:cs="Arial"/>
          <w:sz w:val="20"/>
          <w:szCs w:val="20"/>
        </w:rPr>
        <w:t>ветра, то эффективность этого потока зависит от наклона крыши.</w:t>
      </w:r>
    </w:p>
    <w:p w:rsidR="004724D8" w:rsidRPr="00ED4235" w:rsidRDefault="004724D8" w:rsidP="00C3081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724D8">
        <w:rPr>
          <w:rFonts w:ascii="Arial" w:hAnsi="Arial" w:cs="Arial"/>
          <w:sz w:val="20"/>
          <w:szCs w:val="20"/>
        </w:rPr>
        <w:t>При углах</w:t>
      </w:r>
      <w:r>
        <w:rPr>
          <w:rFonts w:ascii="Arial" w:hAnsi="Arial" w:cs="Arial"/>
          <w:sz w:val="20"/>
          <w:szCs w:val="20"/>
          <w:lang w:val="ru-RU"/>
        </w:rPr>
        <w:t xml:space="preserve"> наклона</w:t>
      </w:r>
      <w:r w:rsidRPr="004724D8">
        <w:rPr>
          <w:rFonts w:ascii="Arial" w:hAnsi="Arial" w:cs="Arial"/>
          <w:sz w:val="20"/>
          <w:szCs w:val="20"/>
        </w:rPr>
        <w:t xml:space="preserve">, меньших 20º </w:t>
      </w:r>
      <w:r>
        <w:rPr>
          <w:rFonts w:ascii="Arial" w:hAnsi="Arial" w:cs="Arial"/>
          <w:sz w:val="20"/>
          <w:szCs w:val="20"/>
          <w:lang w:val="ru-RU"/>
        </w:rPr>
        <w:t>термотяга</w:t>
      </w:r>
      <w:r w:rsidRPr="004724D8">
        <w:rPr>
          <w:rFonts w:ascii="Arial" w:hAnsi="Arial" w:cs="Arial"/>
          <w:sz w:val="20"/>
          <w:szCs w:val="20"/>
        </w:rPr>
        <w:t xml:space="preserve"> в большинстве дней года ничтожн</w:t>
      </w:r>
      <w:r>
        <w:rPr>
          <w:rFonts w:ascii="Arial" w:hAnsi="Arial" w:cs="Arial"/>
          <w:sz w:val="20"/>
          <w:szCs w:val="20"/>
          <w:lang w:val="ru-RU"/>
        </w:rPr>
        <w:t>а</w:t>
      </w:r>
      <w:r w:rsidRPr="004724D8">
        <w:rPr>
          <w:rFonts w:ascii="Arial" w:hAnsi="Arial" w:cs="Arial"/>
          <w:sz w:val="20"/>
          <w:szCs w:val="20"/>
        </w:rPr>
        <w:t xml:space="preserve">, что ухудшает вентиляцию. Одновременно, по мере уменьшения наклона увеличивается вероятность возникновения на поверхности мембран местных углублений, удерживающих воду из талого снега, конденсата или протечек. </w:t>
      </w:r>
      <w:r w:rsidR="009B4511" w:rsidRPr="009B4511">
        <w:rPr>
          <w:rFonts w:ascii="Arial" w:hAnsi="Arial" w:cs="Arial"/>
          <w:sz w:val="20"/>
          <w:szCs w:val="20"/>
        </w:rPr>
        <w:t>Мембраны представляют собой гибкий материал, который изменяет</w:t>
      </w:r>
      <w:r w:rsidR="009B4511">
        <w:rPr>
          <w:rFonts w:ascii="Arial" w:hAnsi="Arial" w:cs="Arial"/>
          <w:sz w:val="20"/>
          <w:szCs w:val="20"/>
          <w:lang w:val="ru-RU"/>
        </w:rPr>
        <w:t xml:space="preserve"> форму</w:t>
      </w:r>
      <w:r w:rsidR="009B4511" w:rsidRPr="009B4511">
        <w:rPr>
          <w:rFonts w:ascii="Arial" w:hAnsi="Arial" w:cs="Arial"/>
          <w:sz w:val="20"/>
          <w:szCs w:val="20"/>
        </w:rPr>
        <w:t xml:space="preserve"> в зависимости от: точности исполнения конструкции крыши и точности </w:t>
      </w:r>
      <w:r w:rsidR="00ED4235">
        <w:rPr>
          <w:rFonts w:ascii="Arial" w:hAnsi="Arial" w:cs="Arial"/>
          <w:sz w:val="20"/>
          <w:szCs w:val="20"/>
          <w:lang w:val="ru-RU"/>
        </w:rPr>
        <w:t>монтажа</w:t>
      </w:r>
      <w:r w:rsidR="009B4511" w:rsidRPr="009B4511">
        <w:rPr>
          <w:rFonts w:ascii="Arial" w:hAnsi="Arial" w:cs="Arial"/>
          <w:sz w:val="20"/>
          <w:szCs w:val="20"/>
        </w:rPr>
        <w:t xml:space="preserve"> мембраны, оседания теплоизоляции и действия всасывающих сил, вызванных ветром. На низких уклонах любые </w:t>
      </w:r>
      <w:r w:rsidR="00ED4235">
        <w:rPr>
          <w:rFonts w:ascii="Arial" w:hAnsi="Arial" w:cs="Arial"/>
          <w:sz w:val="20"/>
          <w:szCs w:val="20"/>
          <w:lang w:val="ru-RU"/>
        </w:rPr>
        <w:t>щели</w:t>
      </w:r>
      <w:r w:rsidR="009B4511" w:rsidRPr="009B4511">
        <w:rPr>
          <w:rFonts w:ascii="Arial" w:hAnsi="Arial" w:cs="Arial"/>
          <w:sz w:val="20"/>
          <w:szCs w:val="20"/>
        </w:rPr>
        <w:t xml:space="preserve">, </w:t>
      </w:r>
      <w:r w:rsidR="00ED4235">
        <w:rPr>
          <w:rFonts w:ascii="Arial" w:hAnsi="Arial" w:cs="Arial"/>
          <w:sz w:val="20"/>
          <w:szCs w:val="20"/>
          <w:lang w:val="ru-RU"/>
        </w:rPr>
        <w:t>перехлесты</w:t>
      </w:r>
      <w:r w:rsidR="009B4511" w:rsidRPr="009B4511">
        <w:rPr>
          <w:rFonts w:ascii="Arial" w:hAnsi="Arial" w:cs="Arial"/>
          <w:sz w:val="20"/>
          <w:szCs w:val="20"/>
        </w:rPr>
        <w:t xml:space="preserve"> и монтажные отверстия легко могут стать причиной </w:t>
      </w:r>
      <w:r w:rsidR="00ED4235">
        <w:rPr>
          <w:rFonts w:ascii="Arial" w:hAnsi="Arial" w:cs="Arial"/>
          <w:sz w:val="20"/>
          <w:szCs w:val="20"/>
          <w:lang w:val="ru-RU"/>
        </w:rPr>
        <w:t>про</w:t>
      </w:r>
      <w:r w:rsidR="009B4511" w:rsidRPr="009B4511">
        <w:rPr>
          <w:rFonts w:ascii="Arial" w:hAnsi="Arial" w:cs="Arial"/>
          <w:sz w:val="20"/>
          <w:szCs w:val="20"/>
        </w:rPr>
        <w:t xml:space="preserve">течки. Объем </w:t>
      </w:r>
      <w:r w:rsidR="00ED4235">
        <w:rPr>
          <w:rFonts w:ascii="Arial" w:hAnsi="Arial" w:cs="Arial"/>
          <w:sz w:val="20"/>
          <w:szCs w:val="20"/>
          <w:lang w:val="ru-RU"/>
        </w:rPr>
        <w:t>про</w:t>
      </w:r>
      <w:r w:rsidR="009B4511" w:rsidRPr="009B4511">
        <w:rPr>
          <w:rFonts w:ascii="Arial" w:hAnsi="Arial" w:cs="Arial"/>
          <w:sz w:val="20"/>
          <w:szCs w:val="20"/>
        </w:rPr>
        <w:t>теч</w:t>
      </w:r>
      <w:r w:rsidR="00ED4235">
        <w:rPr>
          <w:rFonts w:ascii="Arial" w:hAnsi="Arial" w:cs="Arial"/>
          <w:sz w:val="20"/>
          <w:szCs w:val="20"/>
          <w:lang w:val="ru-RU"/>
        </w:rPr>
        <w:t>е</w:t>
      </w:r>
      <w:r w:rsidR="009B4511" w:rsidRPr="009B4511">
        <w:rPr>
          <w:rFonts w:ascii="Arial" w:hAnsi="Arial" w:cs="Arial"/>
          <w:sz w:val="20"/>
          <w:szCs w:val="20"/>
        </w:rPr>
        <w:t>к и количество конденсата зависит также от герметичности основного покрытия</w:t>
      </w:r>
      <w:r w:rsidR="00ED4235">
        <w:rPr>
          <w:rFonts w:ascii="Arial" w:hAnsi="Arial" w:cs="Arial"/>
          <w:sz w:val="20"/>
          <w:szCs w:val="20"/>
          <w:lang w:val="ru-RU"/>
        </w:rPr>
        <w:t>.</w:t>
      </w:r>
    </w:p>
    <w:p w:rsidR="0069727B" w:rsidRDefault="0069727B" w:rsidP="006417D5">
      <w:pPr>
        <w:jc w:val="both"/>
        <w:rPr>
          <w:rFonts w:ascii="Arial" w:hAnsi="Arial" w:cs="Arial"/>
          <w:b/>
          <w:sz w:val="20"/>
          <w:szCs w:val="20"/>
        </w:rPr>
      </w:pPr>
      <w:r w:rsidRPr="0069727B">
        <w:rPr>
          <w:rFonts w:ascii="Arial" w:hAnsi="Arial" w:cs="Arial"/>
          <w:b/>
          <w:sz w:val="20"/>
          <w:szCs w:val="20"/>
        </w:rPr>
        <w:t>И</w:t>
      </w:r>
      <w:r>
        <w:rPr>
          <w:rFonts w:ascii="Arial" w:hAnsi="Arial" w:cs="Arial"/>
          <w:b/>
          <w:sz w:val="20"/>
          <w:szCs w:val="20"/>
          <w:lang w:val="ru-RU"/>
        </w:rPr>
        <w:t>сходя из выше</w:t>
      </w:r>
      <w:r w:rsidRPr="0069727B">
        <w:rPr>
          <w:rFonts w:ascii="Arial" w:hAnsi="Arial" w:cs="Arial"/>
          <w:b/>
          <w:sz w:val="20"/>
          <w:szCs w:val="20"/>
        </w:rPr>
        <w:t xml:space="preserve">перечисленных </w:t>
      </w:r>
      <w:r>
        <w:rPr>
          <w:rFonts w:ascii="Arial" w:hAnsi="Arial" w:cs="Arial"/>
          <w:b/>
          <w:sz w:val="20"/>
          <w:szCs w:val="20"/>
          <w:lang w:val="ru-RU"/>
        </w:rPr>
        <w:t>причин</w:t>
      </w:r>
      <w:r w:rsidRPr="0069727B">
        <w:rPr>
          <w:rFonts w:ascii="Arial" w:hAnsi="Arial" w:cs="Arial"/>
          <w:b/>
          <w:sz w:val="20"/>
          <w:szCs w:val="20"/>
        </w:rPr>
        <w:t>, необходимо выполнить специальные условия при использовании мембран на кровлях с низкими углами наклона : 5º (3º) – 19º. Эти условия должны быть предусмотрены уже на этапе проектирования крыши.</w:t>
      </w:r>
    </w:p>
    <w:p w:rsidR="0069727B" w:rsidRDefault="0069727B" w:rsidP="006417D5">
      <w:pPr>
        <w:jc w:val="both"/>
        <w:rPr>
          <w:rFonts w:ascii="Arial" w:hAnsi="Arial" w:cs="Arial"/>
          <w:sz w:val="20"/>
          <w:szCs w:val="20"/>
        </w:rPr>
      </w:pPr>
      <w:r w:rsidRPr="0069727B">
        <w:rPr>
          <w:rFonts w:ascii="Arial" w:hAnsi="Arial" w:cs="Arial"/>
          <w:sz w:val="20"/>
          <w:szCs w:val="20"/>
        </w:rPr>
        <w:t xml:space="preserve">В первом диапазоне (5º– 9º) применение мембран возможно только под очень </w:t>
      </w:r>
      <w:r>
        <w:rPr>
          <w:rFonts w:ascii="Arial" w:hAnsi="Arial" w:cs="Arial"/>
          <w:sz w:val="20"/>
          <w:szCs w:val="20"/>
          <w:lang w:val="ru-RU"/>
        </w:rPr>
        <w:t>герметичны</w:t>
      </w:r>
      <w:r w:rsidRPr="0069727B">
        <w:rPr>
          <w:rFonts w:ascii="Arial" w:hAnsi="Arial" w:cs="Arial"/>
          <w:sz w:val="20"/>
          <w:szCs w:val="20"/>
        </w:rPr>
        <w:t xml:space="preserve">ми покрытиями, например, под </w:t>
      </w:r>
      <w:r>
        <w:rPr>
          <w:rFonts w:ascii="Arial" w:hAnsi="Arial" w:cs="Arial"/>
          <w:sz w:val="20"/>
          <w:szCs w:val="20"/>
          <w:lang w:val="ru-RU"/>
        </w:rPr>
        <w:t>двойным стоячим фальцем</w:t>
      </w:r>
      <w:r w:rsidRPr="0069727B">
        <w:rPr>
          <w:rFonts w:ascii="Arial" w:hAnsi="Arial" w:cs="Arial"/>
          <w:sz w:val="20"/>
          <w:szCs w:val="20"/>
        </w:rPr>
        <w:t>. Под такими покрытиями, некоторые и</w:t>
      </w:r>
      <w:r>
        <w:rPr>
          <w:rFonts w:ascii="Arial" w:hAnsi="Arial" w:cs="Arial"/>
          <w:sz w:val="20"/>
          <w:szCs w:val="20"/>
          <w:lang w:val="ru-RU"/>
        </w:rPr>
        <w:t>з</w:t>
      </w:r>
      <w:r w:rsidRPr="0069727B">
        <w:rPr>
          <w:rFonts w:ascii="Arial" w:hAnsi="Arial" w:cs="Arial"/>
          <w:sz w:val="20"/>
          <w:szCs w:val="20"/>
        </w:rPr>
        <w:t xml:space="preserve"> производител</w:t>
      </w:r>
      <w:r>
        <w:rPr>
          <w:rFonts w:ascii="Arial" w:hAnsi="Arial" w:cs="Arial"/>
          <w:sz w:val="20"/>
          <w:szCs w:val="20"/>
          <w:lang w:val="ru-RU"/>
        </w:rPr>
        <w:t>ей</w:t>
      </w:r>
      <w:r w:rsidRPr="0069727B">
        <w:rPr>
          <w:rFonts w:ascii="Arial" w:hAnsi="Arial" w:cs="Arial"/>
          <w:sz w:val="20"/>
          <w:szCs w:val="20"/>
        </w:rPr>
        <w:t xml:space="preserve"> допускают укладку этих покрытий и мембран на крышах с уклоном 3 ° (5,24 %).</w:t>
      </w:r>
    </w:p>
    <w:p w:rsidR="000A4223" w:rsidRPr="00EC3581" w:rsidRDefault="000A4223" w:rsidP="000A422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239"/>
        <w:gridCol w:w="2184"/>
        <w:gridCol w:w="2155"/>
      </w:tblGrid>
      <w:tr w:rsidR="000A4223" w:rsidRPr="00EC3581" w:rsidTr="00687840">
        <w:tc>
          <w:tcPr>
            <w:tcW w:w="9068" w:type="dxa"/>
            <w:gridSpan w:val="4"/>
          </w:tcPr>
          <w:p w:rsidR="000A4223" w:rsidRPr="00EC3581" w:rsidRDefault="0069727B" w:rsidP="006972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Диапазон</w:t>
            </w:r>
            <w:r w:rsidR="000A4223" w:rsidRPr="00EC35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применения</w:t>
            </w:r>
            <w:r w:rsidR="000A4223" w:rsidRPr="00EC3581">
              <w:rPr>
                <w:rFonts w:ascii="Arial" w:hAnsi="Arial" w:cs="Arial"/>
                <w:b/>
                <w:sz w:val="22"/>
                <w:szCs w:val="22"/>
              </w:rPr>
              <w:t xml:space="preserve"> 5º – 19º   (8,7%</w:t>
            </w:r>
            <w:r w:rsidR="000A4223" w:rsidRPr="00EC35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223" w:rsidRPr="00EC3581">
              <w:rPr>
                <w:rFonts w:ascii="Arial" w:hAnsi="Arial" w:cs="Arial"/>
                <w:b/>
                <w:sz w:val="22"/>
                <w:szCs w:val="22"/>
              </w:rPr>
              <w:t>– 34,4%)</w:t>
            </w:r>
          </w:p>
        </w:tc>
      </w:tr>
      <w:tr w:rsidR="00D83F3C" w:rsidRPr="00EC3581" w:rsidTr="00687840">
        <w:tc>
          <w:tcPr>
            <w:tcW w:w="2410" w:type="dxa"/>
          </w:tcPr>
          <w:p w:rsidR="000A4223" w:rsidRPr="00EC3581" w:rsidRDefault="00161A27" w:rsidP="00161A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Диапазон уклона</w:t>
            </w:r>
          </w:p>
        </w:tc>
        <w:tc>
          <w:tcPr>
            <w:tcW w:w="2268" w:type="dxa"/>
          </w:tcPr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81">
              <w:rPr>
                <w:rFonts w:ascii="Arial" w:hAnsi="Arial" w:cs="Arial"/>
                <w:sz w:val="20"/>
                <w:szCs w:val="20"/>
              </w:rPr>
              <w:t>5º –  9º</w:t>
            </w:r>
          </w:p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8,7% – 15,8 %</w:t>
            </w:r>
          </w:p>
        </w:tc>
        <w:tc>
          <w:tcPr>
            <w:tcW w:w="2210" w:type="dxa"/>
          </w:tcPr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10º - 15 º</w:t>
            </w:r>
          </w:p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17,6% – 26,8 %</w:t>
            </w:r>
          </w:p>
        </w:tc>
        <w:tc>
          <w:tcPr>
            <w:tcW w:w="2180" w:type="dxa"/>
          </w:tcPr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16 º - 19 º</w:t>
            </w:r>
          </w:p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28,7% – 34,4 %</w:t>
            </w:r>
          </w:p>
        </w:tc>
      </w:tr>
      <w:tr w:rsidR="00D83F3C" w:rsidRPr="00EC3581" w:rsidTr="00687840">
        <w:trPr>
          <w:trHeight w:val="639"/>
        </w:trPr>
        <w:tc>
          <w:tcPr>
            <w:tcW w:w="2410" w:type="dxa"/>
          </w:tcPr>
          <w:p w:rsidR="000A4223" w:rsidRPr="00EC3581" w:rsidRDefault="00E57512" w:rsidP="00E575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Требования к исполнению</w:t>
            </w:r>
          </w:p>
        </w:tc>
        <w:tc>
          <w:tcPr>
            <w:tcW w:w="2268" w:type="dxa"/>
          </w:tcPr>
          <w:p w:rsidR="000A4223" w:rsidRPr="00EC3581" w:rsidRDefault="00E57512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Исключительно</w:t>
            </w:r>
            <w:r w:rsidR="000A4223" w:rsidRPr="00EC35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сплошной настил</w:t>
            </w:r>
            <w:r w:rsidR="000A4223" w:rsidRPr="00EC3581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61A27" w:rsidRPr="00EC3581" w:rsidRDefault="00161A27" w:rsidP="00161A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Контррейка уплотнена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4223" w:rsidRPr="00EC3581" w:rsidRDefault="00161A27" w:rsidP="00161A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Проклеенные нахлесты</w:t>
            </w:r>
            <w:r w:rsidRPr="00EC35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10" w:type="dxa"/>
          </w:tcPr>
          <w:p w:rsidR="00161A27" w:rsidRPr="00EC3581" w:rsidRDefault="00161A27" w:rsidP="00161A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Контррейка уплотнена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4223" w:rsidRPr="00EC3581" w:rsidRDefault="00161A27" w:rsidP="00161A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Проклеенные нахлесты</w:t>
            </w:r>
            <w:r w:rsidRPr="00EC35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80" w:type="dxa"/>
          </w:tcPr>
          <w:p w:rsidR="000A4223" w:rsidRPr="00EC3581" w:rsidRDefault="00161A27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Контррейка уплотнена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4223" w:rsidRPr="00EC3581" w:rsidRDefault="00161A27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Проклеенные нахлесты</w:t>
            </w:r>
            <w:r w:rsidR="000A4223" w:rsidRPr="00EC35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83F3C" w:rsidRPr="00EC3581" w:rsidTr="00687840">
        <w:tc>
          <w:tcPr>
            <w:tcW w:w="2410" w:type="dxa"/>
          </w:tcPr>
          <w:p w:rsidR="000A4223" w:rsidRPr="00EC3581" w:rsidRDefault="00D83F3C" w:rsidP="006878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Требования к материалам</w:t>
            </w:r>
          </w:p>
          <w:p w:rsidR="000A4223" w:rsidRPr="00D83F3C" w:rsidRDefault="00D83F3C" w:rsidP="00D83F3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мягкое</w:t>
            </w:r>
            <w:r w:rsidR="000A4223" w:rsidRPr="00EC35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основание</w:t>
            </w:r>
            <w:r w:rsidR="000A4223" w:rsidRPr="00EC35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223" w:rsidRPr="00EC35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мин.вата</w:t>
            </w:r>
          </w:p>
        </w:tc>
        <w:tc>
          <w:tcPr>
            <w:tcW w:w="2268" w:type="dxa"/>
          </w:tcPr>
          <w:p w:rsidR="000A4223" w:rsidRPr="00D83F3C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Me</w:t>
            </w:r>
            <w:r w:rsidR="00D83F3C">
              <w:rPr>
                <w:rFonts w:ascii="Arial" w:hAnsi="Arial" w:cs="Arial"/>
                <w:sz w:val="18"/>
                <w:szCs w:val="18"/>
                <w:lang w:val="ru-RU"/>
              </w:rPr>
              <w:t>мбрана</w:t>
            </w:r>
          </w:p>
          <w:p w:rsidR="000A4223" w:rsidRPr="00EC3581" w:rsidRDefault="00640DAF" w:rsidP="006878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typ 215 i typ 265</w:t>
            </w:r>
          </w:p>
        </w:tc>
        <w:tc>
          <w:tcPr>
            <w:tcW w:w="2210" w:type="dxa"/>
          </w:tcPr>
          <w:p w:rsidR="000A4223" w:rsidRPr="00D83F3C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Me</w:t>
            </w:r>
            <w:r w:rsidR="00D83F3C">
              <w:rPr>
                <w:rFonts w:ascii="Arial" w:hAnsi="Arial" w:cs="Arial"/>
                <w:sz w:val="18"/>
                <w:szCs w:val="18"/>
                <w:lang w:val="ru-RU"/>
              </w:rPr>
              <w:t>мбрана</w:t>
            </w:r>
          </w:p>
          <w:p w:rsidR="00640DAF" w:rsidRDefault="00D83F3C" w:rsidP="00640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от</w:t>
            </w:r>
            <w:r w:rsidR="00640DAF">
              <w:rPr>
                <w:rFonts w:ascii="Arial" w:hAnsi="Arial" w:cs="Arial"/>
                <w:b/>
                <w:sz w:val="18"/>
                <w:szCs w:val="18"/>
              </w:rPr>
              <w:t xml:space="preserve"> typ 185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</w:t>
            </w:r>
            <w:r w:rsidR="00640DAF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</w:p>
          <w:p w:rsidR="000A4223" w:rsidRPr="00EC3581" w:rsidRDefault="00640DAF" w:rsidP="00640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 265</w:t>
            </w:r>
          </w:p>
        </w:tc>
        <w:tc>
          <w:tcPr>
            <w:tcW w:w="2180" w:type="dxa"/>
          </w:tcPr>
          <w:p w:rsidR="000A4223" w:rsidRPr="00D83F3C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Me</w:t>
            </w:r>
            <w:r w:rsidR="00D83F3C">
              <w:rPr>
                <w:rFonts w:ascii="Arial" w:hAnsi="Arial" w:cs="Arial"/>
                <w:sz w:val="18"/>
                <w:szCs w:val="18"/>
                <w:lang w:val="ru-RU"/>
              </w:rPr>
              <w:t>мбрана</w:t>
            </w:r>
          </w:p>
          <w:p w:rsidR="00640DAF" w:rsidRDefault="00D83F3C" w:rsidP="00640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от</w:t>
            </w:r>
            <w:r w:rsidR="00640DAF">
              <w:rPr>
                <w:rFonts w:ascii="Arial" w:hAnsi="Arial" w:cs="Arial"/>
                <w:b/>
                <w:sz w:val="18"/>
                <w:szCs w:val="18"/>
              </w:rPr>
              <w:t xml:space="preserve"> typ 165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</w:t>
            </w:r>
            <w:r w:rsidR="00640D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A4223" w:rsidRPr="00EC3581" w:rsidRDefault="00640DAF" w:rsidP="00640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 265</w:t>
            </w:r>
          </w:p>
        </w:tc>
      </w:tr>
      <w:tr w:rsidR="00D83F3C" w:rsidRPr="00EC3581" w:rsidTr="00687840">
        <w:tc>
          <w:tcPr>
            <w:tcW w:w="2410" w:type="dxa"/>
          </w:tcPr>
          <w:p w:rsidR="000A4223" w:rsidRPr="00EC3581" w:rsidRDefault="00D83F3C" w:rsidP="00D83F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Требования</w:t>
            </w:r>
            <w:r w:rsidRPr="00D83F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  <w:r w:rsidRPr="00D83F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материалам</w:t>
            </w:r>
            <w:r w:rsidRPr="00D83F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твердое основание</w:t>
            </w:r>
            <w:r w:rsidR="000A4223" w:rsidRPr="00EC3581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например</w:t>
            </w:r>
            <w:r w:rsidR="000A4223" w:rsidRPr="00EC35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плиты</w:t>
            </w:r>
            <w:r w:rsidR="004F7D56" w:rsidRPr="00EC35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4223" w:rsidRPr="00EC3581">
              <w:rPr>
                <w:rFonts w:ascii="Arial" w:hAnsi="Arial" w:cs="Arial"/>
                <w:b/>
                <w:sz w:val="18"/>
                <w:szCs w:val="18"/>
              </w:rPr>
              <w:t>PIR</w:t>
            </w:r>
            <w:r w:rsidR="004F7D56" w:rsidRPr="00EC358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сплошной настил</w:t>
            </w:r>
            <w:r w:rsidR="004F7D56" w:rsidRPr="00EC3581">
              <w:rPr>
                <w:rFonts w:ascii="Arial" w:hAnsi="Arial" w:cs="Arial"/>
                <w:b/>
                <w:sz w:val="18"/>
                <w:szCs w:val="18"/>
              </w:rPr>
              <w:t xml:space="preserve"> .</w:t>
            </w:r>
          </w:p>
        </w:tc>
        <w:tc>
          <w:tcPr>
            <w:tcW w:w="2268" w:type="dxa"/>
          </w:tcPr>
          <w:p w:rsidR="00D83F3C" w:rsidRPr="0047257C" w:rsidRDefault="00D83F3C" w:rsidP="00D83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мбрана</w:t>
            </w:r>
          </w:p>
          <w:p w:rsidR="00640DAF" w:rsidRDefault="00640DAF" w:rsidP="00640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D83F3C">
              <w:rPr>
                <w:rFonts w:ascii="Arial" w:hAnsi="Arial" w:cs="Arial"/>
                <w:b/>
                <w:sz w:val="18"/>
                <w:szCs w:val="18"/>
                <w:lang w:val="ru-RU"/>
              </w:rPr>
              <w:t>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typ 185 </w:t>
            </w:r>
            <w:r w:rsidR="00D83F3C">
              <w:rPr>
                <w:rFonts w:ascii="Arial" w:hAnsi="Arial" w:cs="Arial"/>
                <w:b/>
                <w:sz w:val="18"/>
                <w:szCs w:val="18"/>
                <w:lang w:val="ru-RU"/>
              </w:rPr>
              <w:t>д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</w:p>
          <w:p w:rsidR="000A4223" w:rsidRPr="00EC3581" w:rsidRDefault="00640DAF" w:rsidP="00640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 265</w:t>
            </w:r>
          </w:p>
        </w:tc>
        <w:tc>
          <w:tcPr>
            <w:tcW w:w="2210" w:type="dxa"/>
          </w:tcPr>
          <w:p w:rsidR="00D83F3C" w:rsidRPr="00D83F3C" w:rsidRDefault="00D83F3C" w:rsidP="00D83F3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мбрана</w:t>
            </w:r>
          </w:p>
          <w:p w:rsidR="00640DAF" w:rsidRDefault="00D83F3C" w:rsidP="00640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от</w:t>
            </w:r>
            <w:r w:rsidR="00640DAF">
              <w:rPr>
                <w:rFonts w:ascii="Arial" w:hAnsi="Arial" w:cs="Arial"/>
                <w:b/>
                <w:sz w:val="18"/>
                <w:szCs w:val="18"/>
              </w:rPr>
              <w:t xml:space="preserve"> typ 165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</w:t>
            </w:r>
            <w:r w:rsidR="00640DAF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</w:p>
          <w:p w:rsidR="000A4223" w:rsidRPr="00EC3581" w:rsidRDefault="00640DAF" w:rsidP="00640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 265</w:t>
            </w:r>
          </w:p>
        </w:tc>
        <w:tc>
          <w:tcPr>
            <w:tcW w:w="2180" w:type="dxa"/>
          </w:tcPr>
          <w:p w:rsidR="00D83F3C" w:rsidRPr="0047257C" w:rsidRDefault="00D83F3C" w:rsidP="00D83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мбрана</w:t>
            </w:r>
          </w:p>
          <w:p w:rsidR="00640DAF" w:rsidRDefault="00640DAF" w:rsidP="00640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D83F3C">
              <w:rPr>
                <w:rFonts w:ascii="Arial" w:hAnsi="Arial" w:cs="Arial"/>
                <w:b/>
                <w:sz w:val="18"/>
                <w:szCs w:val="18"/>
                <w:lang w:val="ru-RU"/>
              </w:rPr>
              <w:t>т</w:t>
            </w:r>
            <w:r w:rsidR="00D83F3C">
              <w:rPr>
                <w:rFonts w:ascii="Arial" w:hAnsi="Arial" w:cs="Arial"/>
                <w:b/>
                <w:sz w:val="18"/>
                <w:szCs w:val="18"/>
              </w:rPr>
              <w:t xml:space="preserve"> typ 150 д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</w:p>
          <w:p w:rsidR="000A4223" w:rsidRPr="00EC3581" w:rsidRDefault="00640DAF" w:rsidP="00640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 265</w:t>
            </w:r>
          </w:p>
        </w:tc>
      </w:tr>
      <w:tr w:rsidR="00D83F3C" w:rsidRPr="00EC3581" w:rsidTr="00687840">
        <w:tc>
          <w:tcPr>
            <w:tcW w:w="2410" w:type="dxa"/>
          </w:tcPr>
          <w:p w:rsidR="000A4223" w:rsidRPr="00EC3581" w:rsidRDefault="00D83F3C" w:rsidP="006878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Высота контробрешетки</w:t>
            </w:r>
          </w:p>
          <w:p w:rsidR="000A4223" w:rsidRPr="00EC3581" w:rsidRDefault="00D83F3C" w:rsidP="00D83F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="000A4223" w:rsidRPr="00EC35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стропил</w:t>
            </w:r>
            <w:r w:rsidR="000A4223" w:rsidRPr="00EC35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длиной</w:t>
            </w:r>
            <w:r w:rsidR="000A4223" w:rsidRPr="00EC35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0A4223" w:rsidRPr="00EC3581">
              <w:rPr>
                <w:rFonts w:ascii="Arial" w:hAnsi="Arial" w:cs="Arial"/>
                <w:sz w:val="18"/>
                <w:szCs w:val="18"/>
              </w:rPr>
              <w:t>o 10m (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длиннее</w:t>
            </w:r>
            <w:r w:rsidR="000A4223" w:rsidRPr="00EC35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более высокая</w:t>
            </w:r>
            <w:r w:rsidR="000A4223" w:rsidRPr="00EC3581">
              <w:rPr>
                <w:rFonts w:ascii="Arial" w:hAnsi="Arial" w:cs="Arial"/>
                <w:sz w:val="18"/>
                <w:szCs w:val="18"/>
              </w:rPr>
              <w:t>)</w:t>
            </w:r>
            <w:r w:rsidR="00C30813" w:rsidRPr="00EC35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согласно инструкции №</w:t>
            </w:r>
            <w:r w:rsidR="001540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0813" w:rsidRPr="00EC35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="00C30813" w:rsidRPr="00EC3581">
              <w:rPr>
                <w:rFonts w:ascii="Arial" w:hAnsi="Arial" w:cs="Arial"/>
                <w:sz w:val="18"/>
                <w:szCs w:val="18"/>
              </w:rPr>
              <w:t>8</w:t>
            </w:r>
            <w:r w:rsidRPr="00EC3581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</w:tcPr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="00C30813" w:rsidRPr="00EC3581">
              <w:rPr>
                <w:rFonts w:ascii="Arial" w:hAnsi="Arial" w:cs="Arial"/>
                <w:sz w:val="18"/>
                <w:szCs w:val="18"/>
              </w:rPr>
              <w:t>6</w:t>
            </w:r>
            <w:r w:rsidRPr="00EC3581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581">
              <w:rPr>
                <w:rFonts w:ascii="Arial" w:hAnsi="Arial" w:cs="Arial"/>
                <w:sz w:val="18"/>
                <w:szCs w:val="18"/>
              </w:rPr>
              <w:t>Minimum 6 cm</w:t>
            </w:r>
          </w:p>
          <w:p w:rsidR="000A4223" w:rsidRPr="00EC3581" w:rsidRDefault="000A4223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F3C" w:rsidRPr="00EC3581" w:rsidTr="00687840">
        <w:tc>
          <w:tcPr>
            <w:tcW w:w="2410" w:type="dxa"/>
          </w:tcPr>
          <w:p w:rsidR="000A4223" w:rsidRPr="00EC3581" w:rsidRDefault="000A4223" w:rsidP="006878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4223" w:rsidRPr="00EC3581" w:rsidRDefault="00D83F3C" w:rsidP="006878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3F3C">
              <w:rPr>
                <w:rFonts w:ascii="Arial" w:hAnsi="Arial" w:cs="Arial"/>
                <w:b/>
                <w:sz w:val="18"/>
                <w:szCs w:val="18"/>
              </w:rPr>
              <w:t>Дополнительные примечания</w:t>
            </w:r>
          </w:p>
          <w:p w:rsidR="000A4223" w:rsidRPr="00EC3581" w:rsidRDefault="000A4223" w:rsidP="006878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35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0A4223" w:rsidRPr="00EC3581" w:rsidRDefault="00E15AF6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AF6">
              <w:rPr>
                <w:rFonts w:ascii="Arial" w:hAnsi="Arial" w:cs="Arial"/>
                <w:sz w:val="18"/>
                <w:szCs w:val="18"/>
              </w:rPr>
              <w:t xml:space="preserve">Предварительное крепление </w:t>
            </w:r>
            <w:r w:rsidRPr="00E15AF6">
              <w:rPr>
                <w:rFonts w:ascii="Arial" w:hAnsi="Arial" w:cs="Arial"/>
                <w:b/>
                <w:sz w:val="18"/>
                <w:szCs w:val="18"/>
              </w:rPr>
              <w:t xml:space="preserve">только </w:t>
            </w:r>
            <w:r w:rsidRPr="00E15AF6">
              <w:rPr>
                <w:rFonts w:ascii="Arial" w:hAnsi="Arial" w:cs="Arial"/>
                <w:sz w:val="18"/>
                <w:szCs w:val="18"/>
              </w:rPr>
              <w:t>самоклеющейся двухсторонней лентой, приклеенной к доскам</w:t>
            </w:r>
          </w:p>
        </w:tc>
        <w:tc>
          <w:tcPr>
            <w:tcW w:w="2210" w:type="dxa"/>
          </w:tcPr>
          <w:p w:rsidR="000A4223" w:rsidRPr="00EC3581" w:rsidRDefault="00E15AF6" w:rsidP="0068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AF6">
              <w:rPr>
                <w:rFonts w:ascii="Arial" w:hAnsi="Arial" w:cs="Arial"/>
                <w:sz w:val="18"/>
                <w:szCs w:val="18"/>
              </w:rPr>
              <w:t xml:space="preserve">Предварительное крепление </w:t>
            </w:r>
            <w:r w:rsidRPr="00E15AF6">
              <w:rPr>
                <w:rFonts w:ascii="Arial" w:hAnsi="Arial" w:cs="Arial"/>
                <w:b/>
                <w:sz w:val="18"/>
                <w:szCs w:val="18"/>
              </w:rPr>
              <w:t>только</w:t>
            </w:r>
            <w:r w:rsidRPr="00E15AF6">
              <w:rPr>
                <w:rFonts w:ascii="Arial" w:hAnsi="Arial" w:cs="Arial"/>
                <w:sz w:val="18"/>
                <w:szCs w:val="18"/>
              </w:rPr>
              <w:t xml:space="preserve"> самоклеющейся двухсторонней лентой, приклеенной к стропилам</w:t>
            </w:r>
          </w:p>
        </w:tc>
        <w:tc>
          <w:tcPr>
            <w:tcW w:w="2180" w:type="dxa"/>
          </w:tcPr>
          <w:p w:rsidR="000A4223" w:rsidRPr="00EC3581" w:rsidRDefault="00E15AF6" w:rsidP="00E15AF6">
            <w:r w:rsidRPr="00E15AF6">
              <w:rPr>
                <w:rFonts w:ascii="Arial" w:hAnsi="Arial" w:cs="Arial"/>
                <w:sz w:val="18"/>
                <w:szCs w:val="18"/>
              </w:rPr>
              <w:t xml:space="preserve">Предварительное крепление гвоздями с плоской головкой или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скоб</w:t>
            </w:r>
            <w:r w:rsidRPr="00E15AF6"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</w:tbl>
    <w:p w:rsidR="000A4223" w:rsidRPr="00EC3581" w:rsidRDefault="000A4223" w:rsidP="000A4223"/>
    <w:p w:rsidR="00984085" w:rsidRPr="00984085" w:rsidRDefault="00984085" w:rsidP="00984085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84085">
        <w:rPr>
          <w:rFonts w:ascii="Arial" w:hAnsi="Arial" w:cs="Arial"/>
          <w:b/>
          <w:sz w:val="20"/>
          <w:szCs w:val="20"/>
        </w:rPr>
        <w:t xml:space="preserve">Комментарий </w:t>
      </w:r>
      <w:r>
        <w:rPr>
          <w:rFonts w:ascii="Arial" w:hAnsi="Arial" w:cs="Arial"/>
          <w:b/>
          <w:sz w:val="20"/>
          <w:szCs w:val="20"/>
          <w:lang w:val="ru-RU"/>
        </w:rPr>
        <w:t>к</w:t>
      </w:r>
      <w:r w:rsidRPr="00984085">
        <w:rPr>
          <w:rFonts w:ascii="Arial" w:hAnsi="Arial" w:cs="Arial"/>
          <w:b/>
          <w:sz w:val="20"/>
          <w:szCs w:val="20"/>
        </w:rPr>
        <w:t xml:space="preserve"> таблиц</w:t>
      </w:r>
      <w:r>
        <w:rPr>
          <w:rFonts w:ascii="Arial" w:hAnsi="Arial" w:cs="Arial"/>
          <w:b/>
          <w:sz w:val="20"/>
          <w:szCs w:val="20"/>
          <w:lang w:val="ru-RU"/>
        </w:rPr>
        <w:t>е</w:t>
      </w:r>
      <w:r>
        <w:rPr>
          <w:rFonts w:ascii="Arial" w:hAnsi="Arial" w:cs="Arial"/>
          <w:b/>
          <w:sz w:val="20"/>
          <w:szCs w:val="20"/>
        </w:rPr>
        <w:t xml:space="preserve"> и рисунк</w:t>
      </w:r>
      <w:r>
        <w:rPr>
          <w:rFonts w:ascii="Arial" w:hAnsi="Arial" w:cs="Arial"/>
          <w:b/>
          <w:sz w:val="20"/>
          <w:szCs w:val="20"/>
          <w:lang w:val="ru-RU"/>
        </w:rPr>
        <w:t>ам</w:t>
      </w:r>
    </w:p>
    <w:p w:rsidR="00984085" w:rsidRDefault="00984085">
      <w:pPr>
        <w:rPr>
          <w:rFonts w:ascii="Arial" w:hAnsi="Arial" w:cs="Arial"/>
          <w:sz w:val="20"/>
          <w:szCs w:val="20"/>
        </w:rPr>
      </w:pPr>
      <w:r w:rsidRPr="00984085">
        <w:rPr>
          <w:rFonts w:ascii="Arial" w:hAnsi="Arial" w:cs="Arial"/>
          <w:b/>
          <w:sz w:val="20"/>
          <w:szCs w:val="20"/>
        </w:rPr>
        <w:t>Контр</w:t>
      </w:r>
      <w:r w:rsidRPr="00984085">
        <w:rPr>
          <w:rFonts w:ascii="Arial" w:hAnsi="Arial" w:cs="Arial"/>
          <w:b/>
          <w:sz w:val="20"/>
          <w:szCs w:val="20"/>
          <w:lang w:val="ru-RU"/>
        </w:rPr>
        <w:t>рейка</w:t>
      </w:r>
      <w:r w:rsidRPr="00984085">
        <w:rPr>
          <w:rFonts w:ascii="Arial" w:hAnsi="Arial" w:cs="Arial"/>
          <w:b/>
          <w:sz w:val="20"/>
          <w:szCs w:val="20"/>
        </w:rPr>
        <w:t xml:space="preserve"> </w:t>
      </w:r>
      <w:r w:rsidRPr="00984085">
        <w:rPr>
          <w:rFonts w:ascii="Arial" w:hAnsi="Arial" w:cs="Arial"/>
          <w:b/>
          <w:sz w:val="20"/>
          <w:szCs w:val="20"/>
          <w:lang w:val="ru-RU"/>
        </w:rPr>
        <w:t>уплотненная</w:t>
      </w:r>
      <w:r>
        <w:rPr>
          <w:rFonts w:ascii="Arial" w:hAnsi="Arial" w:cs="Arial"/>
          <w:sz w:val="20"/>
          <w:szCs w:val="20"/>
          <w:lang w:val="ru-RU"/>
        </w:rPr>
        <w:t xml:space="preserve"> – наилучшие </w:t>
      </w:r>
      <w:r w:rsidRPr="00984085">
        <w:rPr>
          <w:rFonts w:ascii="Arial" w:hAnsi="Arial" w:cs="Arial"/>
          <w:sz w:val="20"/>
          <w:szCs w:val="20"/>
        </w:rPr>
        <w:t>результаты дает при</w:t>
      </w:r>
      <w:r>
        <w:rPr>
          <w:rFonts w:ascii="Arial" w:hAnsi="Arial" w:cs="Arial"/>
          <w:sz w:val="20"/>
          <w:szCs w:val="20"/>
          <w:lang w:val="ru-RU"/>
        </w:rPr>
        <w:t>клеенная</w:t>
      </w:r>
      <w:r w:rsidRPr="00984085">
        <w:rPr>
          <w:rFonts w:ascii="Arial" w:hAnsi="Arial" w:cs="Arial"/>
          <w:sz w:val="20"/>
          <w:szCs w:val="20"/>
        </w:rPr>
        <w:t xml:space="preserve"> к нижней стороне клейк</w:t>
      </w:r>
      <w:r>
        <w:rPr>
          <w:rFonts w:ascii="Arial" w:hAnsi="Arial" w:cs="Arial"/>
          <w:sz w:val="20"/>
          <w:szCs w:val="20"/>
          <w:lang w:val="ru-RU"/>
        </w:rPr>
        <w:t>ая</w:t>
      </w:r>
      <w:r w:rsidRPr="00984085">
        <w:rPr>
          <w:rFonts w:ascii="Arial" w:hAnsi="Arial" w:cs="Arial"/>
          <w:sz w:val="20"/>
          <w:szCs w:val="20"/>
        </w:rPr>
        <w:t xml:space="preserve"> лент</w:t>
      </w:r>
      <w:r>
        <w:rPr>
          <w:rFonts w:ascii="Arial" w:hAnsi="Arial" w:cs="Arial"/>
          <w:sz w:val="20"/>
          <w:szCs w:val="20"/>
          <w:lang w:val="ru-RU"/>
        </w:rPr>
        <w:t>а</w:t>
      </w:r>
      <w:r w:rsidRPr="00984085">
        <w:rPr>
          <w:rFonts w:ascii="Arial" w:hAnsi="Arial" w:cs="Arial"/>
          <w:sz w:val="20"/>
          <w:szCs w:val="20"/>
        </w:rPr>
        <w:t xml:space="preserve"> (Marma K2); можно также наклеить на верх и стороны контр</w:t>
      </w:r>
      <w:r>
        <w:rPr>
          <w:rFonts w:ascii="Arial" w:hAnsi="Arial" w:cs="Arial"/>
          <w:sz w:val="20"/>
          <w:szCs w:val="20"/>
          <w:lang w:val="ru-RU"/>
        </w:rPr>
        <w:t>рейки</w:t>
      </w:r>
      <w:r w:rsidRPr="00984085">
        <w:rPr>
          <w:rFonts w:ascii="Arial" w:hAnsi="Arial" w:cs="Arial"/>
          <w:sz w:val="20"/>
          <w:szCs w:val="20"/>
        </w:rPr>
        <w:t xml:space="preserve"> мембрану или </w:t>
      </w:r>
    </w:p>
    <w:p w:rsidR="00984085" w:rsidRDefault="00984085">
      <w:pPr>
        <w:rPr>
          <w:rFonts w:ascii="Arial" w:hAnsi="Arial" w:cs="Arial"/>
          <w:sz w:val="20"/>
          <w:szCs w:val="20"/>
        </w:rPr>
      </w:pPr>
    </w:p>
    <w:p w:rsidR="00727F88" w:rsidRDefault="00984085">
      <w:pPr>
        <w:rPr>
          <w:rFonts w:ascii="Arial" w:hAnsi="Arial" w:cs="Arial"/>
          <w:sz w:val="20"/>
          <w:szCs w:val="20"/>
        </w:rPr>
      </w:pPr>
      <w:r w:rsidRPr="00984085">
        <w:rPr>
          <w:rFonts w:ascii="Arial" w:hAnsi="Arial" w:cs="Arial"/>
          <w:sz w:val="20"/>
          <w:szCs w:val="20"/>
        </w:rPr>
        <w:t>широкую самоклеющуюся ленту, чтобы она прикрывала всю контр</w:t>
      </w:r>
      <w:r>
        <w:rPr>
          <w:rFonts w:ascii="Arial" w:hAnsi="Arial" w:cs="Arial"/>
          <w:sz w:val="20"/>
          <w:szCs w:val="20"/>
          <w:lang w:val="ru-RU"/>
        </w:rPr>
        <w:t>рейку</w:t>
      </w:r>
      <w:r w:rsidRPr="00984085">
        <w:rPr>
          <w:rFonts w:ascii="Arial" w:hAnsi="Arial" w:cs="Arial"/>
          <w:sz w:val="20"/>
          <w:szCs w:val="20"/>
        </w:rPr>
        <w:t xml:space="preserve">, а ее края были приклеены </w:t>
      </w:r>
      <w:r>
        <w:rPr>
          <w:rFonts w:ascii="Arial" w:hAnsi="Arial" w:cs="Arial"/>
          <w:sz w:val="20"/>
          <w:szCs w:val="20"/>
          <w:lang w:val="ru-RU"/>
        </w:rPr>
        <w:t>к</w:t>
      </w:r>
      <w:r w:rsidRPr="00984085">
        <w:rPr>
          <w:rFonts w:ascii="Arial" w:hAnsi="Arial" w:cs="Arial"/>
          <w:sz w:val="20"/>
          <w:szCs w:val="20"/>
        </w:rPr>
        <w:t xml:space="preserve"> основн</w:t>
      </w:r>
      <w:r>
        <w:rPr>
          <w:rFonts w:ascii="Arial" w:hAnsi="Arial" w:cs="Arial"/>
          <w:sz w:val="20"/>
          <w:szCs w:val="20"/>
          <w:lang w:val="ru-RU"/>
        </w:rPr>
        <w:t>ой</w:t>
      </w:r>
      <w:r w:rsidRPr="00984085">
        <w:rPr>
          <w:rFonts w:ascii="Arial" w:hAnsi="Arial" w:cs="Arial"/>
          <w:sz w:val="20"/>
          <w:szCs w:val="20"/>
        </w:rPr>
        <w:t xml:space="preserve"> мембран</w:t>
      </w:r>
      <w:r>
        <w:rPr>
          <w:rFonts w:ascii="Arial" w:hAnsi="Arial" w:cs="Arial"/>
          <w:sz w:val="20"/>
          <w:szCs w:val="20"/>
          <w:lang w:val="ru-RU"/>
        </w:rPr>
        <w:t>е</w:t>
      </w:r>
      <w:r w:rsidRPr="00984085">
        <w:rPr>
          <w:rFonts w:ascii="Arial" w:hAnsi="Arial" w:cs="Arial"/>
          <w:sz w:val="20"/>
          <w:szCs w:val="20"/>
        </w:rPr>
        <w:t>.</w:t>
      </w:r>
      <w:r w:rsidR="006417D5" w:rsidRPr="00EC3581">
        <w:rPr>
          <w:rFonts w:ascii="Arial" w:hAnsi="Arial" w:cs="Arial"/>
          <w:sz w:val="20"/>
          <w:szCs w:val="20"/>
        </w:rPr>
        <w:t xml:space="preserve"> </w:t>
      </w:r>
    </w:p>
    <w:p w:rsidR="00A4325D" w:rsidRPr="00EC3581" w:rsidRDefault="00A4325D">
      <w:pPr>
        <w:rPr>
          <w:rFonts w:ascii="Arial" w:hAnsi="Arial" w:cs="Arial"/>
          <w:sz w:val="20"/>
          <w:szCs w:val="20"/>
        </w:rPr>
      </w:pPr>
      <w:r w:rsidRPr="00A4325D">
        <w:rPr>
          <w:rFonts w:ascii="Arial" w:hAnsi="Arial" w:cs="Arial"/>
          <w:b/>
          <w:sz w:val="20"/>
          <w:szCs w:val="20"/>
          <w:lang w:val="ru-RU"/>
        </w:rPr>
        <w:t>Проклеенные нахлесты</w:t>
      </w:r>
      <w:r w:rsidRPr="00A4325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  <w:lang w:val="ru-RU"/>
        </w:rPr>
        <w:t xml:space="preserve">нахлесты </w:t>
      </w:r>
      <w:r w:rsidRPr="00A4325D">
        <w:rPr>
          <w:rFonts w:ascii="Arial" w:hAnsi="Arial" w:cs="Arial"/>
          <w:sz w:val="20"/>
          <w:szCs w:val="20"/>
        </w:rPr>
        <w:t>мин</w:t>
      </w:r>
      <w:r>
        <w:rPr>
          <w:rFonts w:ascii="Arial" w:hAnsi="Arial" w:cs="Arial"/>
          <w:sz w:val="20"/>
          <w:szCs w:val="20"/>
          <w:lang w:val="ru-RU"/>
        </w:rPr>
        <w:t>имум</w:t>
      </w:r>
      <w:r w:rsidRPr="00A4325D">
        <w:rPr>
          <w:rFonts w:ascii="Arial" w:hAnsi="Arial" w:cs="Arial"/>
          <w:sz w:val="20"/>
          <w:szCs w:val="20"/>
        </w:rPr>
        <w:t xml:space="preserve"> 15 см и заклеенные сверху односторонней </w:t>
      </w:r>
      <w:r>
        <w:rPr>
          <w:rFonts w:ascii="Arial" w:hAnsi="Arial" w:cs="Arial"/>
          <w:sz w:val="20"/>
          <w:szCs w:val="20"/>
          <w:lang w:val="ru-RU"/>
        </w:rPr>
        <w:t xml:space="preserve">самоклеющейся </w:t>
      </w:r>
      <w:r w:rsidRPr="00A4325D">
        <w:rPr>
          <w:rFonts w:ascii="Arial" w:hAnsi="Arial" w:cs="Arial"/>
          <w:sz w:val="20"/>
          <w:szCs w:val="20"/>
        </w:rPr>
        <w:t>лент</w:t>
      </w:r>
      <w:r>
        <w:rPr>
          <w:rFonts w:ascii="Arial" w:hAnsi="Arial" w:cs="Arial"/>
          <w:sz w:val="20"/>
          <w:szCs w:val="20"/>
          <w:lang w:val="ru-RU"/>
        </w:rPr>
        <w:t>ой</w:t>
      </w:r>
      <w:r w:rsidRPr="00A4325D">
        <w:rPr>
          <w:rFonts w:ascii="Arial" w:hAnsi="Arial" w:cs="Arial"/>
          <w:sz w:val="20"/>
          <w:szCs w:val="20"/>
        </w:rPr>
        <w:t xml:space="preserve"> или изнутри (между соприкасающимися полосами) двусторонней клейкой лентой или клеем.</w:t>
      </w:r>
    </w:p>
    <w:p w:rsidR="001A676E" w:rsidRPr="001A676E" w:rsidRDefault="001A676E" w:rsidP="00641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Сплошной настил</w:t>
      </w:r>
      <w:r w:rsidRPr="001A676E">
        <w:rPr>
          <w:rFonts w:ascii="Arial" w:hAnsi="Arial" w:cs="Arial"/>
          <w:b/>
          <w:sz w:val="20"/>
          <w:szCs w:val="20"/>
        </w:rPr>
        <w:t xml:space="preserve"> –</w:t>
      </w:r>
      <w:r w:rsidRPr="001A676E">
        <w:rPr>
          <w:rFonts w:ascii="Arial" w:hAnsi="Arial" w:cs="Arial"/>
          <w:sz w:val="20"/>
          <w:szCs w:val="20"/>
        </w:rPr>
        <w:t xml:space="preserve"> т. е. </w:t>
      </w:r>
      <w:r>
        <w:rPr>
          <w:rFonts w:ascii="Arial" w:hAnsi="Arial" w:cs="Arial"/>
          <w:sz w:val="20"/>
          <w:szCs w:val="20"/>
          <w:lang w:val="ru-RU"/>
        </w:rPr>
        <w:t>настил</w:t>
      </w:r>
      <w:r w:rsidRPr="001A676E">
        <w:rPr>
          <w:rFonts w:ascii="Arial" w:hAnsi="Arial" w:cs="Arial"/>
          <w:sz w:val="20"/>
          <w:szCs w:val="20"/>
        </w:rPr>
        <w:t>, сделаны</w:t>
      </w:r>
      <w:r>
        <w:rPr>
          <w:rFonts w:ascii="Arial" w:hAnsi="Arial" w:cs="Arial"/>
          <w:sz w:val="20"/>
          <w:szCs w:val="20"/>
          <w:lang w:val="ru-RU"/>
        </w:rPr>
        <w:t>й</w:t>
      </w:r>
      <w:r w:rsidRPr="001A676E">
        <w:rPr>
          <w:rFonts w:ascii="Arial" w:hAnsi="Arial" w:cs="Arial"/>
          <w:sz w:val="20"/>
          <w:szCs w:val="20"/>
        </w:rPr>
        <w:t xml:space="preserve"> из обычных досок (без </w:t>
      </w:r>
      <w:r>
        <w:rPr>
          <w:rFonts w:ascii="Arial" w:hAnsi="Arial" w:cs="Arial"/>
          <w:sz w:val="20"/>
          <w:szCs w:val="20"/>
          <w:lang w:val="ru-RU"/>
        </w:rPr>
        <w:t>шип-паз</w:t>
      </w:r>
      <w:r>
        <w:rPr>
          <w:rFonts w:ascii="Arial" w:hAnsi="Arial" w:cs="Arial"/>
          <w:sz w:val="20"/>
          <w:szCs w:val="20"/>
        </w:rPr>
        <w:t>) шириной max. 11 см</w:t>
      </w:r>
      <w:r w:rsidRPr="001A676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при</w:t>
      </w:r>
      <w:r w:rsidRPr="001A676E">
        <w:rPr>
          <w:rFonts w:ascii="Arial" w:hAnsi="Arial" w:cs="Arial"/>
          <w:sz w:val="20"/>
          <w:szCs w:val="20"/>
        </w:rPr>
        <w:t xml:space="preserve"> бол</w:t>
      </w:r>
      <w:r>
        <w:rPr>
          <w:rFonts w:ascii="Arial" w:hAnsi="Arial" w:cs="Arial"/>
          <w:sz w:val="20"/>
          <w:szCs w:val="20"/>
          <w:lang w:val="ru-RU"/>
        </w:rPr>
        <w:t>ьши</w:t>
      </w:r>
      <w:r w:rsidRPr="001A676E">
        <w:rPr>
          <w:rFonts w:ascii="Arial" w:hAnsi="Arial" w:cs="Arial"/>
          <w:sz w:val="20"/>
          <w:szCs w:val="20"/>
        </w:rPr>
        <w:t>х шир</w:t>
      </w:r>
      <w:r>
        <w:rPr>
          <w:rFonts w:ascii="Arial" w:hAnsi="Arial" w:cs="Arial"/>
          <w:sz w:val="20"/>
          <w:szCs w:val="20"/>
          <w:lang w:val="ru-RU"/>
        </w:rPr>
        <w:t>ина</w:t>
      </w:r>
      <w:r w:rsidRPr="001A676E">
        <w:rPr>
          <w:rFonts w:ascii="Arial" w:hAnsi="Arial" w:cs="Arial"/>
          <w:sz w:val="20"/>
          <w:szCs w:val="20"/>
        </w:rPr>
        <w:t>х, нужно увеличить размер щели между досками (по Инструкции 4).</w:t>
      </w:r>
    </w:p>
    <w:p w:rsidR="002B7826" w:rsidRPr="00EC3581" w:rsidRDefault="006417D5" w:rsidP="001B1A84">
      <w:pPr>
        <w:rPr>
          <w:rFonts w:ascii="Arial" w:hAnsi="Arial" w:cs="Arial"/>
          <w:sz w:val="20"/>
          <w:szCs w:val="20"/>
        </w:rPr>
      </w:pPr>
      <w:r w:rsidRPr="00EC3581">
        <w:rPr>
          <w:rFonts w:ascii="Arial" w:hAnsi="Arial" w:cs="Arial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2900680</wp:posOffset>
            </wp:positionH>
            <wp:positionV relativeFrom="margin">
              <wp:posOffset>-101600</wp:posOffset>
            </wp:positionV>
            <wp:extent cx="2753360" cy="2066925"/>
            <wp:effectExtent l="19050" t="19050" r="27940" b="28575"/>
            <wp:wrapSquare wrapText="bothSides"/>
            <wp:docPr id="3" name="Obraz 2" descr="Rys.2 niskie kąt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2 niskie kąty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066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EC3581">
        <w:rPr>
          <w:rFonts w:ascii="Arial" w:hAnsi="Arial" w:cs="Arial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81280</wp:posOffset>
            </wp:positionH>
            <wp:positionV relativeFrom="margin">
              <wp:posOffset>-99695</wp:posOffset>
            </wp:positionV>
            <wp:extent cx="2752725" cy="2065020"/>
            <wp:effectExtent l="19050" t="19050" r="28575" b="11430"/>
            <wp:wrapSquare wrapText="bothSides"/>
            <wp:docPr id="2" name="Obraz 0" descr="Rys.1 niskie kąt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1 niskie kąty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50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0D50A2">
        <w:rPr>
          <w:rFonts w:ascii="Arial" w:hAnsi="Arial" w:cs="Arial"/>
          <w:b/>
          <w:sz w:val="20"/>
          <w:szCs w:val="20"/>
        </w:rPr>
        <w:t xml:space="preserve">Высота </w:t>
      </w:r>
      <w:r w:rsidR="000D50A2">
        <w:rPr>
          <w:rFonts w:ascii="Arial" w:hAnsi="Arial" w:cs="Arial"/>
          <w:b/>
          <w:sz w:val="20"/>
          <w:szCs w:val="20"/>
          <w:lang w:val="ru-RU"/>
        </w:rPr>
        <w:t>контробрешетки</w:t>
      </w:r>
      <w:r w:rsidR="002B7826" w:rsidRPr="00EC3581">
        <w:rPr>
          <w:rFonts w:ascii="Arial" w:hAnsi="Arial" w:cs="Arial"/>
          <w:b/>
          <w:sz w:val="20"/>
          <w:szCs w:val="20"/>
        </w:rPr>
        <w:t xml:space="preserve"> </w:t>
      </w:r>
      <w:r w:rsidR="002B7826" w:rsidRPr="00EC3581">
        <w:rPr>
          <w:rFonts w:ascii="Arial" w:hAnsi="Arial" w:cs="Arial"/>
          <w:sz w:val="20"/>
          <w:szCs w:val="20"/>
        </w:rPr>
        <w:t xml:space="preserve">– </w:t>
      </w:r>
      <w:r w:rsidR="000D50A2" w:rsidRPr="000D50A2">
        <w:rPr>
          <w:rFonts w:ascii="Arial" w:hAnsi="Arial" w:cs="Arial"/>
          <w:sz w:val="20"/>
          <w:szCs w:val="20"/>
        </w:rPr>
        <w:t xml:space="preserve">учитывает допустимые неровности в исполнении крыши и выталкивание мембраны </w:t>
      </w:r>
      <w:r w:rsidR="000D50A2">
        <w:rPr>
          <w:rFonts w:ascii="Arial" w:hAnsi="Arial" w:cs="Arial"/>
          <w:sz w:val="20"/>
          <w:szCs w:val="20"/>
          <w:lang w:val="ru-RU"/>
        </w:rPr>
        <w:t>минеральной</w:t>
      </w:r>
      <w:r w:rsidR="000D50A2" w:rsidRPr="000D50A2">
        <w:rPr>
          <w:rFonts w:ascii="Arial" w:hAnsi="Arial" w:cs="Arial"/>
          <w:sz w:val="20"/>
          <w:szCs w:val="20"/>
        </w:rPr>
        <w:t xml:space="preserve"> </w:t>
      </w:r>
      <w:r w:rsidR="000D50A2">
        <w:rPr>
          <w:rFonts w:ascii="Arial" w:hAnsi="Arial" w:cs="Arial"/>
          <w:sz w:val="20"/>
          <w:szCs w:val="20"/>
          <w:lang w:val="ru-RU"/>
        </w:rPr>
        <w:t>ватой</w:t>
      </w:r>
      <w:r w:rsidR="002B7826" w:rsidRPr="00EC3581">
        <w:rPr>
          <w:rFonts w:ascii="Arial" w:hAnsi="Arial" w:cs="Arial"/>
          <w:sz w:val="20"/>
          <w:szCs w:val="20"/>
        </w:rPr>
        <w:t>.</w:t>
      </w:r>
    </w:p>
    <w:p w:rsidR="000D50A2" w:rsidRDefault="000D50A2" w:rsidP="000A4223">
      <w:pPr>
        <w:jc w:val="both"/>
        <w:rPr>
          <w:rFonts w:ascii="Arial" w:hAnsi="Arial" w:cs="Arial"/>
          <w:sz w:val="20"/>
          <w:szCs w:val="20"/>
        </w:rPr>
      </w:pPr>
      <w:r w:rsidRPr="000D50A2">
        <w:rPr>
          <w:rFonts w:ascii="Arial" w:hAnsi="Arial" w:cs="Arial"/>
          <w:sz w:val="20"/>
          <w:szCs w:val="20"/>
        </w:rPr>
        <w:t xml:space="preserve">На рис. 1 указан угол наклона 20º, так как на рисунке показан </w:t>
      </w:r>
      <w:r>
        <w:rPr>
          <w:rFonts w:ascii="Arial" w:hAnsi="Arial" w:cs="Arial"/>
          <w:sz w:val="20"/>
          <w:szCs w:val="20"/>
          <w:lang w:val="ru-RU"/>
        </w:rPr>
        <w:t>«вход» воздуха</w:t>
      </w:r>
      <w:r w:rsidRPr="000D50A2">
        <w:rPr>
          <w:rFonts w:ascii="Arial" w:hAnsi="Arial" w:cs="Arial"/>
          <w:sz w:val="20"/>
          <w:szCs w:val="20"/>
        </w:rPr>
        <w:t xml:space="preserve">, рекомендованный при таких наклонах для всех типов </w:t>
      </w:r>
      <w:r>
        <w:rPr>
          <w:rFonts w:ascii="Arial" w:hAnsi="Arial" w:cs="Arial"/>
          <w:sz w:val="20"/>
          <w:szCs w:val="20"/>
          <w:lang w:val="ru-RU"/>
        </w:rPr>
        <w:t>кров</w:t>
      </w:r>
      <w:r w:rsidRPr="000D50A2">
        <w:rPr>
          <w:rFonts w:ascii="Arial" w:hAnsi="Arial" w:cs="Arial"/>
          <w:sz w:val="20"/>
          <w:szCs w:val="20"/>
        </w:rPr>
        <w:t>ель</w:t>
      </w:r>
      <w:r>
        <w:rPr>
          <w:rFonts w:ascii="Arial" w:hAnsi="Arial" w:cs="Arial"/>
          <w:sz w:val="20"/>
          <w:szCs w:val="20"/>
          <w:lang w:val="ru-RU"/>
        </w:rPr>
        <w:t>ных покрытий</w:t>
      </w:r>
      <w:r w:rsidR="00A57115">
        <w:rPr>
          <w:rFonts w:ascii="Arial" w:hAnsi="Arial" w:cs="Arial"/>
          <w:sz w:val="20"/>
          <w:szCs w:val="20"/>
          <w:lang w:val="ru-RU"/>
        </w:rPr>
        <w:t xml:space="preserve"> скатных кровель</w:t>
      </w:r>
      <w:r w:rsidRPr="000D50A2">
        <w:rPr>
          <w:rFonts w:ascii="Arial" w:hAnsi="Arial" w:cs="Arial"/>
          <w:sz w:val="20"/>
          <w:szCs w:val="20"/>
        </w:rPr>
        <w:t xml:space="preserve">, </w:t>
      </w:r>
      <w:r w:rsidR="00A57115">
        <w:rPr>
          <w:rFonts w:ascii="Arial" w:hAnsi="Arial" w:cs="Arial"/>
          <w:sz w:val="20"/>
          <w:szCs w:val="20"/>
          <w:lang w:val="ru-RU"/>
        </w:rPr>
        <w:t>смонтированных на обрешетке</w:t>
      </w:r>
      <w:r w:rsidRPr="000D50A2">
        <w:rPr>
          <w:rFonts w:ascii="Arial" w:hAnsi="Arial" w:cs="Arial"/>
          <w:sz w:val="20"/>
          <w:szCs w:val="20"/>
        </w:rPr>
        <w:t>. Напротив, на рис. 2, показывающ</w:t>
      </w:r>
      <w:r w:rsidR="00A57115">
        <w:rPr>
          <w:rFonts w:ascii="Arial" w:hAnsi="Arial" w:cs="Arial"/>
          <w:sz w:val="20"/>
          <w:szCs w:val="20"/>
          <w:lang w:val="ru-RU"/>
        </w:rPr>
        <w:t>и</w:t>
      </w:r>
      <w:r w:rsidRPr="000D50A2">
        <w:rPr>
          <w:rFonts w:ascii="Arial" w:hAnsi="Arial" w:cs="Arial"/>
          <w:sz w:val="20"/>
          <w:szCs w:val="20"/>
        </w:rPr>
        <w:t>м кон</w:t>
      </w:r>
      <w:r w:rsidR="00A57115">
        <w:rPr>
          <w:rFonts w:ascii="Arial" w:hAnsi="Arial" w:cs="Arial"/>
          <w:sz w:val="20"/>
          <w:szCs w:val="20"/>
          <w:lang w:val="ru-RU"/>
        </w:rPr>
        <w:t>ек</w:t>
      </w:r>
      <w:r w:rsidRPr="000D50A2">
        <w:rPr>
          <w:rFonts w:ascii="Arial" w:hAnsi="Arial" w:cs="Arial"/>
          <w:sz w:val="20"/>
          <w:szCs w:val="20"/>
        </w:rPr>
        <w:t>, указан угол наклона 25º, так как п</w:t>
      </w:r>
      <w:r w:rsidR="00A57115">
        <w:rPr>
          <w:rFonts w:ascii="Arial" w:hAnsi="Arial" w:cs="Arial"/>
          <w:sz w:val="20"/>
          <w:szCs w:val="20"/>
          <w:lang w:val="ru-RU"/>
        </w:rPr>
        <w:t>ри</w:t>
      </w:r>
      <w:r w:rsidRPr="000D50A2">
        <w:rPr>
          <w:rFonts w:ascii="Arial" w:hAnsi="Arial" w:cs="Arial"/>
          <w:sz w:val="20"/>
          <w:szCs w:val="20"/>
        </w:rPr>
        <w:t xml:space="preserve"> </w:t>
      </w:r>
      <w:r w:rsidR="00A57115">
        <w:rPr>
          <w:rFonts w:ascii="Arial" w:hAnsi="Arial" w:cs="Arial"/>
          <w:sz w:val="20"/>
          <w:szCs w:val="20"/>
          <w:lang w:val="ru-RU"/>
        </w:rPr>
        <w:t>меньшем угле наклона</w:t>
      </w:r>
      <w:r w:rsidRPr="000D50A2">
        <w:rPr>
          <w:rFonts w:ascii="Arial" w:hAnsi="Arial" w:cs="Arial"/>
          <w:sz w:val="20"/>
          <w:szCs w:val="20"/>
        </w:rPr>
        <w:t xml:space="preserve"> </w:t>
      </w:r>
      <w:r w:rsidR="00A57115">
        <w:rPr>
          <w:rFonts w:ascii="Arial" w:hAnsi="Arial" w:cs="Arial"/>
          <w:sz w:val="20"/>
          <w:szCs w:val="20"/>
          <w:lang w:val="ru-RU"/>
        </w:rPr>
        <w:t xml:space="preserve">металлические </w:t>
      </w:r>
      <w:r w:rsidRPr="000D50A2">
        <w:rPr>
          <w:rFonts w:ascii="Arial" w:hAnsi="Arial" w:cs="Arial"/>
          <w:sz w:val="20"/>
          <w:szCs w:val="20"/>
        </w:rPr>
        <w:t>покрыти</w:t>
      </w:r>
      <w:r w:rsidR="00A57115">
        <w:rPr>
          <w:rFonts w:ascii="Arial" w:hAnsi="Arial" w:cs="Arial"/>
          <w:sz w:val="20"/>
          <w:szCs w:val="20"/>
          <w:lang w:val="ru-RU"/>
        </w:rPr>
        <w:t xml:space="preserve">я </w:t>
      </w:r>
      <w:r w:rsidRPr="000D50A2">
        <w:rPr>
          <w:rFonts w:ascii="Arial" w:hAnsi="Arial" w:cs="Arial"/>
          <w:sz w:val="20"/>
          <w:szCs w:val="20"/>
        </w:rPr>
        <w:t>должн</w:t>
      </w:r>
      <w:r w:rsidR="00A57115">
        <w:rPr>
          <w:rFonts w:ascii="Arial" w:hAnsi="Arial" w:cs="Arial"/>
          <w:sz w:val="20"/>
          <w:szCs w:val="20"/>
          <w:lang w:val="ru-RU"/>
        </w:rPr>
        <w:t>ы</w:t>
      </w:r>
      <w:r w:rsidRPr="000D50A2">
        <w:rPr>
          <w:rFonts w:ascii="Arial" w:hAnsi="Arial" w:cs="Arial"/>
          <w:sz w:val="20"/>
          <w:szCs w:val="20"/>
        </w:rPr>
        <w:t xml:space="preserve"> иметь</w:t>
      </w:r>
      <w:r w:rsidR="00A57115">
        <w:rPr>
          <w:rFonts w:ascii="Arial" w:hAnsi="Arial" w:cs="Arial"/>
          <w:sz w:val="20"/>
          <w:szCs w:val="20"/>
          <w:lang w:val="ru-RU"/>
        </w:rPr>
        <w:t xml:space="preserve"> </w:t>
      </w:r>
      <w:r w:rsidRPr="000D50A2">
        <w:rPr>
          <w:rFonts w:ascii="Arial" w:hAnsi="Arial" w:cs="Arial"/>
          <w:sz w:val="20"/>
          <w:szCs w:val="20"/>
        </w:rPr>
        <w:t>”высокий кон</w:t>
      </w:r>
      <w:r w:rsidR="00A57115">
        <w:rPr>
          <w:rFonts w:ascii="Arial" w:hAnsi="Arial" w:cs="Arial"/>
          <w:sz w:val="20"/>
          <w:szCs w:val="20"/>
          <w:lang w:val="ru-RU"/>
        </w:rPr>
        <w:t>е</w:t>
      </w:r>
      <w:r w:rsidRPr="000D50A2">
        <w:rPr>
          <w:rFonts w:ascii="Arial" w:hAnsi="Arial" w:cs="Arial"/>
          <w:sz w:val="20"/>
          <w:szCs w:val="20"/>
        </w:rPr>
        <w:t xml:space="preserve">к", то есть дополнительную конструкцию под </w:t>
      </w:r>
      <w:r w:rsidR="00A57115">
        <w:rPr>
          <w:rFonts w:ascii="Arial" w:hAnsi="Arial" w:cs="Arial"/>
          <w:sz w:val="20"/>
          <w:szCs w:val="20"/>
          <w:lang w:val="ru-RU"/>
        </w:rPr>
        <w:t>коньком</w:t>
      </w:r>
      <w:r w:rsidRPr="000D50A2">
        <w:rPr>
          <w:rFonts w:ascii="Arial" w:hAnsi="Arial" w:cs="Arial"/>
          <w:sz w:val="20"/>
          <w:szCs w:val="20"/>
        </w:rPr>
        <w:t xml:space="preserve">, защищающую от блокировки </w:t>
      </w:r>
      <w:r w:rsidR="00A57115">
        <w:rPr>
          <w:rFonts w:ascii="Arial" w:hAnsi="Arial" w:cs="Arial"/>
          <w:sz w:val="20"/>
          <w:szCs w:val="20"/>
          <w:lang w:val="ru-RU"/>
        </w:rPr>
        <w:t>«</w:t>
      </w:r>
      <w:r w:rsidRPr="000D50A2">
        <w:rPr>
          <w:rFonts w:ascii="Arial" w:hAnsi="Arial" w:cs="Arial"/>
          <w:sz w:val="20"/>
          <w:szCs w:val="20"/>
        </w:rPr>
        <w:t>выхода</w:t>
      </w:r>
      <w:r w:rsidR="00A57115">
        <w:rPr>
          <w:rFonts w:ascii="Arial" w:hAnsi="Arial" w:cs="Arial"/>
          <w:sz w:val="20"/>
          <w:szCs w:val="20"/>
          <w:lang w:val="ru-RU"/>
        </w:rPr>
        <w:t>»</w:t>
      </w:r>
      <w:r w:rsidRPr="000D50A2">
        <w:rPr>
          <w:rFonts w:ascii="Arial" w:hAnsi="Arial" w:cs="Arial"/>
          <w:sz w:val="20"/>
          <w:szCs w:val="20"/>
        </w:rPr>
        <w:t xml:space="preserve"> вентиляционно</w:t>
      </w:r>
      <w:r w:rsidR="00A57115">
        <w:rPr>
          <w:rFonts w:ascii="Arial" w:hAnsi="Arial" w:cs="Arial"/>
          <w:sz w:val="20"/>
          <w:szCs w:val="20"/>
          <w:lang w:val="ru-RU"/>
        </w:rPr>
        <w:t>го</w:t>
      </w:r>
      <w:r w:rsidRPr="000D50A2">
        <w:rPr>
          <w:rFonts w:ascii="Arial" w:hAnsi="Arial" w:cs="Arial"/>
          <w:sz w:val="20"/>
          <w:szCs w:val="20"/>
        </w:rPr>
        <w:t xml:space="preserve"> </w:t>
      </w:r>
      <w:r w:rsidR="00A57115">
        <w:rPr>
          <w:rFonts w:ascii="Arial" w:hAnsi="Arial" w:cs="Arial"/>
          <w:sz w:val="20"/>
          <w:szCs w:val="20"/>
          <w:lang w:val="ru-RU"/>
        </w:rPr>
        <w:t>зазора</w:t>
      </w:r>
      <w:r w:rsidRPr="000D50A2">
        <w:rPr>
          <w:rFonts w:ascii="Arial" w:hAnsi="Arial" w:cs="Arial"/>
          <w:sz w:val="20"/>
          <w:szCs w:val="20"/>
        </w:rPr>
        <w:t xml:space="preserve"> из-за засыпания снег</w:t>
      </w:r>
      <w:r w:rsidR="00A57115">
        <w:rPr>
          <w:rFonts w:ascii="Arial" w:hAnsi="Arial" w:cs="Arial"/>
          <w:sz w:val="20"/>
          <w:szCs w:val="20"/>
          <w:lang w:val="ru-RU"/>
        </w:rPr>
        <w:t>ом</w:t>
      </w:r>
      <w:r w:rsidRPr="000D50A2">
        <w:rPr>
          <w:rFonts w:ascii="Arial" w:hAnsi="Arial" w:cs="Arial"/>
          <w:sz w:val="20"/>
          <w:szCs w:val="20"/>
        </w:rPr>
        <w:t xml:space="preserve">. На крышах, </w:t>
      </w:r>
      <w:r w:rsidR="00A57115">
        <w:rPr>
          <w:rFonts w:ascii="Arial" w:hAnsi="Arial" w:cs="Arial"/>
          <w:sz w:val="20"/>
          <w:szCs w:val="20"/>
          <w:lang w:val="ru-RU"/>
        </w:rPr>
        <w:t xml:space="preserve">со </w:t>
      </w:r>
      <w:r w:rsidRPr="000D50A2">
        <w:rPr>
          <w:rFonts w:ascii="Arial" w:hAnsi="Arial" w:cs="Arial"/>
          <w:sz w:val="20"/>
          <w:szCs w:val="20"/>
        </w:rPr>
        <w:t>скатами наклон</w:t>
      </w:r>
      <w:r w:rsidR="00A57115">
        <w:rPr>
          <w:rFonts w:ascii="Arial" w:hAnsi="Arial" w:cs="Arial"/>
          <w:sz w:val="20"/>
          <w:szCs w:val="20"/>
          <w:lang w:val="ru-RU"/>
        </w:rPr>
        <w:t>енными</w:t>
      </w:r>
      <w:r w:rsidRPr="000D50A2">
        <w:rPr>
          <w:rFonts w:ascii="Arial" w:hAnsi="Arial" w:cs="Arial"/>
          <w:sz w:val="20"/>
          <w:szCs w:val="20"/>
        </w:rPr>
        <w:t xml:space="preserve"> под</w:t>
      </w:r>
      <w:r w:rsidR="00A57115">
        <w:rPr>
          <w:rFonts w:ascii="Arial" w:hAnsi="Arial" w:cs="Arial"/>
          <w:sz w:val="20"/>
          <w:szCs w:val="20"/>
        </w:rPr>
        <w:t xml:space="preserve"> </w:t>
      </w:r>
      <w:r w:rsidRPr="000D50A2">
        <w:rPr>
          <w:rFonts w:ascii="Arial" w:hAnsi="Arial" w:cs="Arial"/>
          <w:sz w:val="20"/>
          <w:szCs w:val="20"/>
        </w:rPr>
        <w:t xml:space="preserve">меньшим, чем 20º </w:t>
      </w:r>
      <w:r w:rsidR="00A57115">
        <w:rPr>
          <w:rFonts w:ascii="Arial" w:hAnsi="Arial" w:cs="Arial"/>
          <w:sz w:val="20"/>
          <w:szCs w:val="20"/>
          <w:lang w:val="ru-RU"/>
        </w:rPr>
        <w:t xml:space="preserve">углом, </w:t>
      </w:r>
      <w:r w:rsidR="00A57115">
        <w:rPr>
          <w:rFonts w:ascii="Arial" w:hAnsi="Arial" w:cs="Arial"/>
          <w:sz w:val="20"/>
          <w:szCs w:val="20"/>
        </w:rPr>
        <w:t>это правило</w:t>
      </w:r>
      <w:r w:rsidRPr="000D50A2">
        <w:rPr>
          <w:rFonts w:ascii="Arial" w:hAnsi="Arial" w:cs="Arial"/>
          <w:sz w:val="20"/>
          <w:szCs w:val="20"/>
        </w:rPr>
        <w:t xml:space="preserve"> также </w:t>
      </w:r>
      <w:r w:rsidR="00A57115">
        <w:rPr>
          <w:rFonts w:ascii="Arial" w:hAnsi="Arial" w:cs="Arial"/>
          <w:sz w:val="20"/>
          <w:szCs w:val="20"/>
          <w:lang w:val="ru-RU"/>
        </w:rPr>
        <w:t xml:space="preserve">относится </w:t>
      </w:r>
      <w:r w:rsidRPr="000D50A2">
        <w:rPr>
          <w:rFonts w:ascii="Arial" w:hAnsi="Arial" w:cs="Arial"/>
          <w:sz w:val="20"/>
          <w:szCs w:val="20"/>
        </w:rPr>
        <w:t xml:space="preserve">и </w:t>
      </w:r>
      <w:r w:rsidR="00A57115">
        <w:rPr>
          <w:rFonts w:ascii="Arial" w:hAnsi="Arial" w:cs="Arial"/>
          <w:sz w:val="20"/>
          <w:szCs w:val="20"/>
          <w:lang w:val="ru-RU"/>
        </w:rPr>
        <w:t xml:space="preserve">к </w:t>
      </w:r>
      <w:r w:rsidRPr="000D50A2">
        <w:rPr>
          <w:rFonts w:ascii="Arial" w:hAnsi="Arial" w:cs="Arial"/>
          <w:sz w:val="20"/>
          <w:szCs w:val="20"/>
        </w:rPr>
        <w:t>други</w:t>
      </w:r>
      <w:r w:rsidR="00A57115">
        <w:rPr>
          <w:rFonts w:ascii="Arial" w:hAnsi="Arial" w:cs="Arial"/>
          <w:sz w:val="20"/>
          <w:szCs w:val="20"/>
          <w:lang w:val="ru-RU"/>
        </w:rPr>
        <w:t>м</w:t>
      </w:r>
      <w:r w:rsidRPr="000D50A2">
        <w:rPr>
          <w:rFonts w:ascii="Arial" w:hAnsi="Arial" w:cs="Arial"/>
          <w:sz w:val="20"/>
          <w:szCs w:val="20"/>
        </w:rPr>
        <w:t xml:space="preserve"> покрытия</w:t>
      </w:r>
      <w:r w:rsidR="00A57115">
        <w:rPr>
          <w:rFonts w:ascii="Arial" w:hAnsi="Arial" w:cs="Arial"/>
          <w:sz w:val="20"/>
          <w:szCs w:val="20"/>
          <w:lang w:val="ru-RU"/>
        </w:rPr>
        <w:t>м</w:t>
      </w:r>
      <w:r w:rsidRPr="000D50A2">
        <w:rPr>
          <w:rFonts w:ascii="Arial" w:hAnsi="Arial" w:cs="Arial"/>
          <w:sz w:val="20"/>
          <w:szCs w:val="20"/>
        </w:rPr>
        <w:t>, уложенны</w:t>
      </w:r>
      <w:r w:rsidR="00A57115">
        <w:rPr>
          <w:rFonts w:ascii="Arial" w:hAnsi="Arial" w:cs="Arial"/>
          <w:sz w:val="20"/>
          <w:szCs w:val="20"/>
          <w:lang w:val="ru-RU"/>
        </w:rPr>
        <w:t>м</w:t>
      </w:r>
      <w:r w:rsidRPr="000D50A2">
        <w:rPr>
          <w:rFonts w:ascii="Arial" w:hAnsi="Arial" w:cs="Arial"/>
          <w:sz w:val="20"/>
          <w:szCs w:val="20"/>
        </w:rPr>
        <w:t xml:space="preserve"> на </w:t>
      </w:r>
      <w:r w:rsidR="00A57115">
        <w:rPr>
          <w:rFonts w:ascii="Arial" w:hAnsi="Arial" w:cs="Arial"/>
          <w:sz w:val="20"/>
          <w:szCs w:val="20"/>
          <w:lang w:val="ru-RU"/>
        </w:rPr>
        <w:t>обрешетке</w:t>
      </w:r>
      <w:r w:rsidRPr="000D50A2">
        <w:rPr>
          <w:rFonts w:ascii="Arial" w:hAnsi="Arial" w:cs="Arial"/>
          <w:sz w:val="20"/>
          <w:szCs w:val="20"/>
        </w:rPr>
        <w:t>.</w:t>
      </w:r>
    </w:p>
    <w:p w:rsidR="00A57115" w:rsidRDefault="00A012BB" w:rsidP="000A42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 xml:space="preserve">Кровельные </w:t>
      </w:r>
      <w:r w:rsidR="00A57115" w:rsidRPr="00A57115">
        <w:rPr>
          <w:rFonts w:ascii="Arial" w:hAnsi="Arial" w:cs="Arial"/>
          <w:sz w:val="20"/>
          <w:szCs w:val="20"/>
        </w:rPr>
        <w:t xml:space="preserve">покрытия </w:t>
      </w:r>
      <w:r>
        <w:rPr>
          <w:rFonts w:ascii="Arial" w:hAnsi="Arial" w:cs="Arial"/>
          <w:sz w:val="20"/>
          <w:szCs w:val="20"/>
          <w:lang w:val="ru-RU"/>
        </w:rPr>
        <w:t xml:space="preserve">из штучной черепицы </w:t>
      </w:r>
      <w:r w:rsidR="00A57115" w:rsidRPr="00A57115">
        <w:rPr>
          <w:rFonts w:ascii="Arial" w:hAnsi="Arial" w:cs="Arial"/>
          <w:sz w:val="20"/>
          <w:szCs w:val="20"/>
        </w:rPr>
        <w:t xml:space="preserve">не имеют таких рекомендаций, </w:t>
      </w:r>
      <w:r>
        <w:rPr>
          <w:rFonts w:ascii="Arial" w:hAnsi="Arial" w:cs="Arial"/>
          <w:sz w:val="20"/>
          <w:szCs w:val="20"/>
          <w:lang w:val="ru-RU"/>
        </w:rPr>
        <w:t>а</w:t>
      </w:r>
      <w:r w:rsidR="00A57115" w:rsidRPr="00A57115">
        <w:rPr>
          <w:rFonts w:ascii="Arial" w:hAnsi="Arial" w:cs="Arial"/>
          <w:sz w:val="20"/>
          <w:szCs w:val="20"/>
        </w:rPr>
        <w:t xml:space="preserve"> их производители очень редко допускают их использование на крышах ниже 25º, герметизированны</w:t>
      </w:r>
      <w:r>
        <w:rPr>
          <w:rFonts w:ascii="Arial" w:hAnsi="Arial" w:cs="Arial"/>
          <w:sz w:val="20"/>
          <w:szCs w:val="20"/>
          <w:lang w:val="ru-RU"/>
        </w:rPr>
        <w:t>х</w:t>
      </w:r>
      <w:r w:rsidR="00A57115" w:rsidRPr="00A57115">
        <w:rPr>
          <w:rFonts w:ascii="Arial" w:hAnsi="Arial" w:cs="Arial"/>
          <w:sz w:val="20"/>
          <w:szCs w:val="20"/>
        </w:rPr>
        <w:t xml:space="preserve"> эластичными слоями предварительного покрытия (</w:t>
      </w:r>
      <w:r w:rsidR="0047257C">
        <w:rPr>
          <w:rFonts w:ascii="Arial" w:hAnsi="Arial" w:cs="Arial"/>
          <w:sz w:val="20"/>
          <w:szCs w:val="20"/>
          <w:lang w:val="ru-RU"/>
        </w:rPr>
        <w:t xml:space="preserve"> в том числе</w:t>
      </w:r>
      <w:r w:rsidR="00A57115" w:rsidRPr="00A571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СМ</w:t>
      </w:r>
      <w:r w:rsidR="00A57115" w:rsidRPr="00A57115">
        <w:rPr>
          <w:rFonts w:ascii="Arial" w:hAnsi="Arial" w:cs="Arial"/>
          <w:sz w:val="20"/>
          <w:szCs w:val="20"/>
        </w:rPr>
        <w:t>).</w:t>
      </w:r>
    </w:p>
    <w:p w:rsidR="00A012BB" w:rsidRDefault="00A012BB" w:rsidP="000A4223">
      <w:pPr>
        <w:jc w:val="both"/>
        <w:rPr>
          <w:rFonts w:ascii="Arial" w:hAnsi="Arial" w:cs="Arial"/>
          <w:sz w:val="20"/>
          <w:szCs w:val="20"/>
        </w:rPr>
      </w:pPr>
      <w:r w:rsidRPr="00A012BB">
        <w:rPr>
          <w:rFonts w:ascii="Arial" w:hAnsi="Arial" w:cs="Arial"/>
          <w:sz w:val="20"/>
          <w:szCs w:val="20"/>
        </w:rPr>
        <w:t>Указанны</w:t>
      </w:r>
      <w:r>
        <w:rPr>
          <w:rFonts w:ascii="Arial" w:hAnsi="Arial" w:cs="Arial"/>
          <w:sz w:val="20"/>
          <w:szCs w:val="20"/>
          <w:lang w:val="ru-RU"/>
        </w:rPr>
        <w:t>х</w:t>
      </w:r>
      <w:r w:rsidRPr="00A012BB">
        <w:rPr>
          <w:rFonts w:ascii="Arial" w:hAnsi="Arial" w:cs="Arial"/>
          <w:sz w:val="20"/>
          <w:szCs w:val="20"/>
        </w:rPr>
        <w:t xml:space="preserve"> выше правил </w:t>
      </w:r>
      <w:r w:rsidRPr="00A012BB">
        <w:rPr>
          <w:rFonts w:ascii="Arial" w:hAnsi="Arial" w:cs="Arial"/>
          <w:b/>
          <w:sz w:val="20"/>
          <w:szCs w:val="20"/>
        </w:rPr>
        <w:t xml:space="preserve">не достаточно, чтобы достичь </w:t>
      </w:r>
      <w:r w:rsidRPr="00A012BB">
        <w:rPr>
          <w:rFonts w:ascii="Arial" w:hAnsi="Arial" w:cs="Arial"/>
          <w:b/>
          <w:sz w:val="20"/>
          <w:szCs w:val="20"/>
          <w:lang w:val="ru-RU"/>
        </w:rPr>
        <w:t xml:space="preserve">воздушной </w:t>
      </w:r>
      <w:r w:rsidRPr="00A012BB">
        <w:rPr>
          <w:rFonts w:ascii="Arial" w:hAnsi="Arial" w:cs="Arial"/>
          <w:b/>
          <w:sz w:val="20"/>
          <w:szCs w:val="20"/>
        </w:rPr>
        <w:t>герметичности крыш</w:t>
      </w:r>
      <w:r w:rsidRPr="00A012BB">
        <w:rPr>
          <w:rFonts w:ascii="Arial" w:hAnsi="Arial" w:cs="Arial"/>
          <w:sz w:val="20"/>
          <w:szCs w:val="20"/>
        </w:rPr>
        <w:t xml:space="preserve"> и их соединени</w:t>
      </w:r>
      <w:r>
        <w:rPr>
          <w:rFonts w:ascii="Arial" w:hAnsi="Arial" w:cs="Arial"/>
          <w:sz w:val="20"/>
          <w:szCs w:val="20"/>
          <w:lang w:val="ru-RU"/>
        </w:rPr>
        <w:t>й</w:t>
      </w:r>
      <w:r w:rsidRPr="00A012BB">
        <w:rPr>
          <w:rFonts w:ascii="Arial" w:hAnsi="Arial" w:cs="Arial"/>
          <w:sz w:val="20"/>
          <w:szCs w:val="20"/>
        </w:rPr>
        <w:t xml:space="preserve"> с другими внешними прегра</w:t>
      </w:r>
      <w:r>
        <w:rPr>
          <w:rFonts w:ascii="Arial" w:hAnsi="Arial" w:cs="Arial"/>
          <w:sz w:val="20"/>
          <w:szCs w:val="20"/>
          <w:lang w:val="ru-RU"/>
        </w:rPr>
        <w:t>да</w:t>
      </w:r>
      <w:r w:rsidRPr="00A012BB">
        <w:rPr>
          <w:rFonts w:ascii="Arial" w:hAnsi="Arial" w:cs="Arial"/>
          <w:sz w:val="20"/>
          <w:szCs w:val="20"/>
        </w:rPr>
        <w:t xml:space="preserve">ми здания. Наиболее легко достичь воздушной герметичности с помощью внутренних пароизоляционных слоев (например, </w:t>
      </w:r>
      <w:r>
        <w:rPr>
          <w:rFonts w:ascii="Arial" w:hAnsi="Arial" w:cs="Arial"/>
          <w:sz w:val="20"/>
          <w:szCs w:val="20"/>
          <w:lang w:val="ru-RU"/>
        </w:rPr>
        <w:t>с помощью</w:t>
      </w:r>
      <w:r w:rsidRPr="00A012BB">
        <w:rPr>
          <w:rFonts w:ascii="Arial" w:hAnsi="Arial" w:cs="Arial"/>
          <w:sz w:val="20"/>
          <w:szCs w:val="20"/>
        </w:rPr>
        <w:t xml:space="preserve"> пароизоляционных пленок).</w:t>
      </w:r>
    </w:p>
    <w:p w:rsidR="00FC5B0C" w:rsidRPr="00EC3581" w:rsidRDefault="00FC5B0C" w:rsidP="000A4223">
      <w:pPr>
        <w:jc w:val="center"/>
        <w:rPr>
          <w:rFonts w:ascii="Arial" w:hAnsi="Arial" w:cs="Arial"/>
          <w:b/>
          <w:sz w:val="22"/>
          <w:szCs w:val="22"/>
        </w:rPr>
      </w:pPr>
    </w:p>
    <w:p w:rsidR="00AB5D68" w:rsidRPr="00EC3581" w:rsidRDefault="00A012BB" w:rsidP="000A42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ru-RU"/>
        </w:rPr>
        <w:t>Рекомендации</w:t>
      </w:r>
      <w:r w:rsidR="00AB5D68" w:rsidRPr="00EC3581">
        <w:rPr>
          <w:rFonts w:ascii="Arial" w:hAnsi="Arial" w:cs="Arial"/>
          <w:b/>
          <w:sz w:val="22"/>
          <w:szCs w:val="22"/>
        </w:rPr>
        <w:t xml:space="preserve"> !</w:t>
      </w:r>
    </w:p>
    <w:p w:rsidR="00937B3F" w:rsidRDefault="00AB5D68" w:rsidP="00B80D05">
      <w:pPr>
        <w:jc w:val="both"/>
        <w:rPr>
          <w:rFonts w:ascii="Arial" w:hAnsi="Arial" w:cs="Arial"/>
          <w:sz w:val="20"/>
          <w:szCs w:val="20"/>
        </w:rPr>
      </w:pPr>
      <w:r w:rsidRPr="00EC3581">
        <w:rPr>
          <w:rFonts w:ascii="Arial" w:hAnsi="Arial" w:cs="Arial"/>
          <w:sz w:val="20"/>
          <w:szCs w:val="20"/>
        </w:rPr>
        <w:t xml:space="preserve">1. </w:t>
      </w:r>
      <w:r w:rsidR="00937B3F">
        <w:rPr>
          <w:rFonts w:ascii="Arial" w:hAnsi="Arial" w:cs="Arial"/>
          <w:sz w:val="20"/>
          <w:szCs w:val="20"/>
          <w:lang w:val="ru-RU"/>
        </w:rPr>
        <w:t>«</w:t>
      </w:r>
      <w:r w:rsidR="00937B3F" w:rsidRPr="00937B3F">
        <w:rPr>
          <w:rFonts w:ascii="Arial" w:hAnsi="Arial" w:cs="Arial"/>
          <w:sz w:val="20"/>
          <w:szCs w:val="20"/>
        </w:rPr>
        <w:t>Вход</w:t>
      </w:r>
      <w:r w:rsidR="00937B3F">
        <w:rPr>
          <w:rFonts w:ascii="Arial" w:hAnsi="Arial" w:cs="Arial"/>
          <w:sz w:val="20"/>
          <w:szCs w:val="20"/>
          <w:lang w:val="ru-RU"/>
        </w:rPr>
        <w:t>»</w:t>
      </w:r>
      <w:r w:rsidR="00937B3F" w:rsidRPr="00937B3F">
        <w:rPr>
          <w:rFonts w:ascii="Arial" w:hAnsi="Arial" w:cs="Arial"/>
          <w:sz w:val="20"/>
          <w:szCs w:val="20"/>
        </w:rPr>
        <w:t xml:space="preserve"> </w:t>
      </w:r>
      <w:r w:rsidR="00937B3F">
        <w:rPr>
          <w:rFonts w:ascii="Arial" w:hAnsi="Arial" w:cs="Arial"/>
          <w:sz w:val="20"/>
          <w:szCs w:val="20"/>
          <w:lang w:val="ru-RU"/>
        </w:rPr>
        <w:t>к</w:t>
      </w:r>
      <w:r w:rsidR="00937B3F" w:rsidRPr="00937B3F">
        <w:rPr>
          <w:rFonts w:ascii="Arial" w:hAnsi="Arial" w:cs="Arial"/>
          <w:sz w:val="20"/>
          <w:szCs w:val="20"/>
        </w:rPr>
        <w:t xml:space="preserve"> вентиляционн</w:t>
      </w:r>
      <w:r w:rsidR="00937B3F">
        <w:rPr>
          <w:rFonts w:ascii="Arial" w:hAnsi="Arial" w:cs="Arial"/>
          <w:sz w:val="20"/>
          <w:szCs w:val="20"/>
          <w:lang w:val="ru-RU"/>
        </w:rPr>
        <w:t>ому</w:t>
      </w:r>
      <w:r w:rsidR="00937B3F" w:rsidRPr="00937B3F">
        <w:rPr>
          <w:rFonts w:ascii="Arial" w:hAnsi="Arial" w:cs="Arial"/>
          <w:sz w:val="20"/>
          <w:szCs w:val="20"/>
        </w:rPr>
        <w:t xml:space="preserve"> </w:t>
      </w:r>
      <w:r w:rsidR="00937B3F">
        <w:rPr>
          <w:rFonts w:ascii="Arial" w:hAnsi="Arial" w:cs="Arial"/>
          <w:sz w:val="20"/>
          <w:szCs w:val="20"/>
          <w:lang w:val="ru-RU"/>
        </w:rPr>
        <w:t>зазору</w:t>
      </w:r>
      <w:r w:rsidR="00937B3F" w:rsidRPr="00937B3F">
        <w:rPr>
          <w:rFonts w:ascii="Arial" w:hAnsi="Arial" w:cs="Arial"/>
          <w:sz w:val="20"/>
          <w:szCs w:val="20"/>
        </w:rPr>
        <w:t xml:space="preserve"> должен быть на </w:t>
      </w:r>
      <w:r w:rsidR="00937B3F">
        <w:rPr>
          <w:rFonts w:ascii="Arial" w:hAnsi="Arial" w:cs="Arial"/>
          <w:sz w:val="20"/>
          <w:szCs w:val="20"/>
          <w:lang w:val="ru-RU"/>
        </w:rPr>
        <w:t>окончании</w:t>
      </w:r>
      <w:r w:rsidR="00937B3F" w:rsidRPr="00937B3F">
        <w:rPr>
          <w:rFonts w:ascii="Arial" w:hAnsi="Arial" w:cs="Arial"/>
          <w:sz w:val="20"/>
          <w:szCs w:val="20"/>
        </w:rPr>
        <w:t xml:space="preserve"> контр</w:t>
      </w:r>
      <w:r w:rsidR="00937B3F">
        <w:rPr>
          <w:rFonts w:ascii="Arial" w:hAnsi="Arial" w:cs="Arial"/>
          <w:sz w:val="20"/>
          <w:szCs w:val="20"/>
          <w:lang w:val="ru-RU"/>
        </w:rPr>
        <w:t>рейки</w:t>
      </w:r>
      <w:r w:rsidR="00937B3F" w:rsidRPr="00937B3F">
        <w:rPr>
          <w:rFonts w:ascii="Arial" w:hAnsi="Arial" w:cs="Arial"/>
          <w:sz w:val="20"/>
          <w:szCs w:val="20"/>
        </w:rPr>
        <w:t xml:space="preserve"> (рис.1) и мембрана должна лежать на стропилах (или балках, соответствующих им) до их самого конца в карнизе. </w:t>
      </w:r>
      <w:r w:rsidR="00937B3F">
        <w:rPr>
          <w:rFonts w:ascii="Arial" w:hAnsi="Arial" w:cs="Arial"/>
          <w:sz w:val="20"/>
          <w:szCs w:val="20"/>
          <w:lang w:val="ru-RU"/>
        </w:rPr>
        <w:t>«</w:t>
      </w:r>
      <w:r w:rsidR="00937B3F" w:rsidRPr="00937B3F">
        <w:rPr>
          <w:rFonts w:ascii="Arial" w:hAnsi="Arial" w:cs="Arial"/>
          <w:sz w:val="20"/>
          <w:szCs w:val="20"/>
        </w:rPr>
        <w:t>Вход</w:t>
      </w:r>
      <w:r w:rsidR="00937B3F">
        <w:rPr>
          <w:rFonts w:ascii="Arial" w:hAnsi="Arial" w:cs="Arial"/>
          <w:sz w:val="20"/>
          <w:szCs w:val="20"/>
          <w:lang w:val="ru-RU"/>
        </w:rPr>
        <w:t>»</w:t>
      </w:r>
      <w:r w:rsidR="00937B3F" w:rsidRPr="00937B3F">
        <w:rPr>
          <w:rFonts w:ascii="Arial" w:hAnsi="Arial" w:cs="Arial"/>
          <w:sz w:val="20"/>
          <w:szCs w:val="20"/>
        </w:rPr>
        <w:t xml:space="preserve"> должен быть защищен </w:t>
      </w:r>
      <w:r w:rsidR="00937B3F">
        <w:rPr>
          <w:rFonts w:ascii="Arial" w:hAnsi="Arial" w:cs="Arial"/>
          <w:sz w:val="20"/>
          <w:szCs w:val="20"/>
          <w:lang w:val="ru-RU"/>
        </w:rPr>
        <w:t>воздухопродуваемой</w:t>
      </w:r>
      <w:r w:rsidR="00937B3F" w:rsidRPr="00937B3F">
        <w:rPr>
          <w:rFonts w:ascii="Arial" w:hAnsi="Arial" w:cs="Arial"/>
          <w:sz w:val="20"/>
          <w:szCs w:val="20"/>
        </w:rPr>
        <w:t xml:space="preserve"> (ок.50%) </w:t>
      </w:r>
      <w:r w:rsidR="00937B3F">
        <w:rPr>
          <w:rFonts w:ascii="Arial" w:hAnsi="Arial" w:cs="Arial"/>
          <w:sz w:val="20"/>
          <w:szCs w:val="20"/>
          <w:lang w:val="ru-RU"/>
        </w:rPr>
        <w:t>решеткой</w:t>
      </w:r>
      <w:r w:rsidR="00937B3F" w:rsidRPr="00937B3F">
        <w:rPr>
          <w:rFonts w:ascii="Arial" w:hAnsi="Arial" w:cs="Arial"/>
          <w:sz w:val="20"/>
          <w:szCs w:val="20"/>
        </w:rPr>
        <w:t xml:space="preserve"> или </w:t>
      </w:r>
      <w:r w:rsidR="00937B3F">
        <w:rPr>
          <w:rFonts w:ascii="Arial" w:hAnsi="Arial" w:cs="Arial"/>
          <w:sz w:val="20"/>
          <w:szCs w:val="20"/>
          <w:lang w:val="ru-RU"/>
        </w:rPr>
        <w:t>з</w:t>
      </w:r>
      <w:r w:rsidR="00937B3F" w:rsidRPr="00937B3F">
        <w:rPr>
          <w:rFonts w:ascii="Arial" w:hAnsi="Arial" w:cs="Arial"/>
          <w:sz w:val="20"/>
          <w:szCs w:val="20"/>
        </w:rPr>
        <w:t>ащитн</w:t>
      </w:r>
      <w:r w:rsidR="00937B3F">
        <w:rPr>
          <w:rFonts w:ascii="Arial" w:hAnsi="Arial" w:cs="Arial"/>
          <w:sz w:val="20"/>
          <w:szCs w:val="20"/>
          <w:lang w:val="ru-RU"/>
        </w:rPr>
        <w:t>ой сеткой, а</w:t>
      </w:r>
      <w:r w:rsidR="00937B3F" w:rsidRPr="00937B3F">
        <w:rPr>
          <w:rFonts w:ascii="Arial" w:hAnsi="Arial" w:cs="Arial"/>
          <w:sz w:val="20"/>
          <w:szCs w:val="20"/>
        </w:rPr>
        <w:t xml:space="preserve"> </w:t>
      </w:r>
      <w:r w:rsidR="00937B3F">
        <w:rPr>
          <w:rFonts w:ascii="Arial" w:hAnsi="Arial" w:cs="Arial"/>
          <w:sz w:val="20"/>
          <w:szCs w:val="20"/>
          <w:lang w:val="ru-RU"/>
        </w:rPr>
        <w:t>также</w:t>
      </w:r>
      <w:r w:rsidR="00937B3F" w:rsidRPr="00937B3F">
        <w:rPr>
          <w:rFonts w:ascii="Arial" w:hAnsi="Arial" w:cs="Arial"/>
          <w:sz w:val="20"/>
          <w:szCs w:val="20"/>
        </w:rPr>
        <w:t xml:space="preserve"> на</w:t>
      </w:r>
      <w:r w:rsidR="00937B3F">
        <w:rPr>
          <w:rFonts w:ascii="Arial" w:hAnsi="Arial" w:cs="Arial"/>
          <w:sz w:val="20"/>
          <w:szCs w:val="20"/>
          <w:lang w:val="ru-RU"/>
        </w:rPr>
        <w:t>ходиться</w:t>
      </w:r>
      <w:r w:rsidR="00937B3F" w:rsidRPr="00937B3F">
        <w:rPr>
          <w:rFonts w:ascii="Arial" w:hAnsi="Arial" w:cs="Arial"/>
          <w:sz w:val="20"/>
          <w:szCs w:val="20"/>
        </w:rPr>
        <w:t xml:space="preserve"> </w:t>
      </w:r>
      <w:r w:rsidR="00937B3F">
        <w:rPr>
          <w:rFonts w:ascii="Arial" w:hAnsi="Arial" w:cs="Arial"/>
          <w:sz w:val="20"/>
          <w:szCs w:val="20"/>
          <w:lang w:val="ru-RU"/>
        </w:rPr>
        <w:t>за</w:t>
      </w:r>
      <w:r w:rsidR="00937B3F" w:rsidRPr="00937B3F">
        <w:rPr>
          <w:rFonts w:ascii="Arial" w:hAnsi="Arial" w:cs="Arial"/>
          <w:sz w:val="20"/>
          <w:szCs w:val="20"/>
        </w:rPr>
        <w:t xml:space="preserve"> желобом так, чтобы </w:t>
      </w:r>
      <w:r w:rsidR="00937B3F">
        <w:rPr>
          <w:rFonts w:ascii="Arial" w:hAnsi="Arial" w:cs="Arial"/>
          <w:sz w:val="20"/>
          <w:szCs w:val="20"/>
          <w:lang w:val="ru-RU"/>
        </w:rPr>
        <w:t>лежащий</w:t>
      </w:r>
      <w:r w:rsidR="00937B3F" w:rsidRPr="00937B3F">
        <w:rPr>
          <w:rFonts w:ascii="Arial" w:hAnsi="Arial" w:cs="Arial"/>
          <w:sz w:val="20"/>
          <w:szCs w:val="20"/>
        </w:rPr>
        <w:t xml:space="preserve"> снег не </w:t>
      </w:r>
      <w:r w:rsidR="00937B3F">
        <w:rPr>
          <w:rFonts w:ascii="Arial" w:hAnsi="Arial" w:cs="Arial"/>
          <w:sz w:val="20"/>
          <w:szCs w:val="20"/>
          <w:lang w:val="ru-RU"/>
        </w:rPr>
        <w:t>заслонял</w:t>
      </w:r>
      <w:r w:rsidR="00937B3F" w:rsidRPr="00937B3F">
        <w:rPr>
          <w:rFonts w:ascii="Arial" w:hAnsi="Arial" w:cs="Arial"/>
          <w:sz w:val="20"/>
          <w:szCs w:val="20"/>
        </w:rPr>
        <w:t xml:space="preserve"> его. Размер активной поверхности </w:t>
      </w:r>
      <w:r w:rsidR="00937B3F">
        <w:rPr>
          <w:rFonts w:ascii="Arial" w:hAnsi="Arial" w:cs="Arial"/>
          <w:sz w:val="20"/>
          <w:szCs w:val="20"/>
          <w:lang w:val="ru-RU"/>
        </w:rPr>
        <w:t>«входа»</w:t>
      </w:r>
      <w:r w:rsidR="00937B3F" w:rsidRPr="00937B3F">
        <w:rPr>
          <w:rFonts w:ascii="Arial" w:hAnsi="Arial" w:cs="Arial"/>
          <w:sz w:val="20"/>
          <w:szCs w:val="20"/>
        </w:rPr>
        <w:t xml:space="preserve"> долж</w:t>
      </w:r>
      <w:r w:rsidR="00937B3F">
        <w:rPr>
          <w:rFonts w:ascii="Arial" w:hAnsi="Arial" w:cs="Arial"/>
          <w:sz w:val="20"/>
          <w:szCs w:val="20"/>
          <w:lang w:val="ru-RU"/>
        </w:rPr>
        <w:t>е</w:t>
      </w:r>
      <w:r w:rsidR="00937B3F" w:rsidRPr="00937B3F">
        <w:rPr>
          <w:rFonts w:ascii="Arial" w:hAnsi="Arial" w:cs="Arial"/>
          <w:sz w:val="20"/>
          <w:szCs w:val="20"/>
        </w:rPr>
        <w:t xml:space="preserve">н быть выполнен в соответствии с принципами вентиляции крыш – по инструкции № 2 </w:t>
      </w:r>
      <w:r w:rsidR="00937B3F" w:rsidRPr="00EC3581">
        <w:rPr>
          <w:rFonts w:ascii="Arial" w:hAnsi="Arial" w:cs="Arial"/>
          <w:sz w:val="20"/>
          <w:szCs w:val="20"/>
        </w:rPr>
        <w:t>Marma Polskie Folie</w:t>
      </w:r>
      <w:r w:rsidR="00937B3F" w:rsidRPr="00937B3F">
        <w:rPr>
          <w:rFonts w:ascii="Arial" w:hAnsi="Arial" w:cs="Arial"/>
          <w:sz w:val="20"/>
          <w:szCs w:val="20"/>
        </w:rPr>
        <w:t>.</w:t>
      </w:r>
    </w:p>
    <w:p w:rsidR="001B1A84" w:rsidRDefault="00AB5D68" w:rsidP="00B80D05">
      <w:pPr>
        <w:jc w:val="both"/>
        <w:rPr>
          <w:rFonts w:ascii="Arial" w:hAnsi="Arial" w:cs="Arial"/>
          <w:sz w:val="20"/>
          <w:szCs w:val="20"/>
        </w:rPr>
      </w:pPr>
      <w:r w:rsidRPr="00EC3581">
        <w:rPr>
          <w:rFonts w:ascii="Arial" w:hAnsi="Arial" w:cs="Arial"/>
          <w:sz w:val="20"/>
          <w:szCs w:val="20"/>
        </w:rPr>
        <w:t xml:space="preserve">2. </w:t>
      </w:r>
      <w:r w:rsidR="00937B3F" w:rsidRPr="00937B3F">
        <w:rPr>
          <w:rFonts w:ascii="Arial" w:hAnsi="Arial" w:cs="Arial"/>
          <w:sz w:val="20"/>
          <w:szCs w:val="20"/>
        </w:rPr>
        <w:t>«Выход» вентиляционного зазора на коньке должен выходить над плоскостью покрытия, чтобы высота защитных ограждений «выход</w:t>
      </w:r>
      <w:r w:rsidR="00937B3F">
        <w:rPr>
          <w:rFonts w:ascii="Arial" w:hAnsi="Arial" w:cs="Arial"/>
          <w:sz w:val="20"/>
          <w:szCs w:val="20"/>
          <w:lang w:val="ru-RU"/>
        </w:rPr>
        <w:t>а</w:t>
      </w:r>
      <w:r w:rsidR="00937B3F" w:rsidRPr="00937B3F">
        <w:rPr>
          <w:rFonts w:ascii="Arial" w:hAnsi="Arial" w:cs="Arial"/>
          <w:sz w:val="20"/>
          <w:szCs w:val="20"/>
        </w:rPr>
        <w:t>» была не менее 15 см (рис.2).</w:t>
      </w:r>
      <w:r w:rsidRPr="00EC35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2612BF" w:rsidRDefault="00AB5D68" w:rsidP="00B80D05">
      <w:pPr>
        <w:jc w:val="both"/>
        <w:rPr>
          <w:rFonts w:ascii="Arial" w:hAnsi="Arial" w:cs="Arial"/>
          <w:sz w:val="20"/>
          <w:szCs w:val="20"/>
        </w:rPr>
      </w:pPr>
      <w:r w:rsidRPr="00EC3581">
        <w:rPr>
          <w:rFonts w:ascii="Arial" w:hAnsi="Arial" w:cs="Arial"/>
          <w:sz w:val="20"/>
          <w:szCs w:val="20"/>
        </w:rPr>
        <w:t xml:space="preserve">3. </w:t>
      </w:r>
      <w:r w:rsidR="002612BF" w:rsidRPr="002612BF">
        <w:rPr>
          <w:rFonts w:ascii="Arial" w:hAnsi="Arial" w:cs="Arial"/>
          <w:sz w:val="20"/>
          <w:szCs w:val="20"/>
        </w:rPr>
        <w:t xml:space="preserve">Планки: </w:t>
      </w:r>
      <w:r w:rsidR="002612BF">
        <w:rPr>
          <w:rFonts w:ascii="Arial" w:hAnsi="Arial" w:cs="Arial"/>
          <w:sz w:val="20"/>
          <w:szCs w:val="20"/>
          <w:lang w:val="ru-RU"/>
        </w:rPr>
        <w:t>обрешетка</w:t>
      </w:r>
      <w:r w:rsidR="002612BF" w:rsidRPr="002612BF">
        <w:rPr>
          <w:rFonts w:ascii="Arial" w:hAnsi="Arial" w:cs="Arial"/>
          <w:sz w:val="20"/>
          <w:szCs w:val="20"/>
        </w:rPr>
        <w:t xml:space="preserve"> и контр</w:t>
      </w:r>
      <w:r w:rsidR="002612BF">
        <w:rPr>
          <w:rFonts w:ascii="Arial" w:hAnsi="Arial" w:cs="Arial"/>
          <w:sz w:val="20"/>
          <w:szCs w:val="20"/>
          <w:lang w:val="ru-RU"/>
        </w:rPr>
        <w:t>обрешетка</w:t>
      </w:r>
      <w:r w:rsidR="002612BF" w:rsidRPr="002612BF">
        <w:rPr>
          <w:rFonts w:ascii="Arial" w:hAnsi="Arial" w:cs="Arial"/>
          <w:sz w:val="20"/>
          <w:szCs w:val="20"/>
        </w:rPr>
        <w:t xml:space="preserve"> могут быть пропитаны только вакуумным</w:t>
      </w:r>
      <w:r w:rsidR="002612BF">
        <w:rPr>
          <w:rFonts w:ascii="Arial" w:hAnsi="Arial" w:cs="Arial"/>
          <w:sz w:val="20"/>
          <w:szCs w:val="20"/>
          <w:lang w:val="ru-RU"/>
        </w:rPr>
        <w:t xml:space="preserve"> способом</w:t>
      </w:r>
      <w:r w:rsidR="002612BF" w:rsidRPr="002612BF">
        <w:rPr>
          <w:rFonts w:ascii="Arial" w:hAnsi="Arial" w:cs="Arial"/>
          <w:sz w:val="20"/>
          <w:szCs w:val="20"/>
        </w:rPr>
        <w:t xml:space="preserve"> </w:t>
      </w:r>
      <w:r w:rsidR="002612BF">
        <w:rPr>
          <w:rFonts w:ascii="Arial" w:hAnsi="Arial" w:cs="Arial"/>
          <w:sz w:val="20"/>
          <w:szCs w:val="20"/>
          <w:lang w:val="ru-RU"/>
        </w:rPr>
        <w:t xml:space="preserve">препаратами на основе </w:t>
      </w:r>
      <w:r w:rsidR="002612BF" w:rsidRPr="002612BF">
        <w:rPr>
          <w:rFonts w:ascii="Arial" w:hAnsi="Arial" w:cs="Arial"/>
          <w:sz w:val="20"/>
          <w:szCs w:val="20"/>
        </w:rPr>
        <w:t>растворител</w:t>
      </w:r>
      <w:r w:rsidR="002612BF">
        <w:rPr>
          <w:rFonts w:ascii="Arial" w:hAnsi="Arial" w:cs="Arial"/>
          <w:sz w:val="20"/>
          <w:szCs w:val="20"/>
          <w:lang w:val="ru-RU"/>
        </w:rPr>
        <w:t>ей</w:t>
      </w:r>
      <w:r w:rsidR="002612BF" w:rsidRPr="002612BF">
        <w:rPr>
          <w:rFonts w:ascii="Arial" w:hAnsi="Arial" w:cs="Arial"/>
          <w:sz w:val="20"/>
          <w:szCs w:val="20"/>
        </w:rPr>
        <w:t xml:space="preserve">. Исключается использование </w:t>
      </w:r>
      <w:r w:rsidR="002612BF">
        <w:rPr>
          <w:rFonts w:ascii="Arial" w:hAnsi="Arial" w:cs="Arial"/>
          <w:sz w:val="20"/>
          <w:szCs w:val="20"/>
          <w:lang w:val="ru-RU"/>
        </w:rPr>
        <w:t>соляных</w:t>
      </w:r>
      <w:r w:rsidR="002612BF" w:rsidRPr="002612BF">
        <w:rPr>
          <w:rFonts w:ascii="Arial" w:hAnsi="Arial" w:cs="Arial"/>
          <w:sz w:val="20"/>
          <w:szCs w:val="20"/>
        </w:rPr>
        <w:t xml:space="preserve"> пропиток.</w:t>
      </w:r>
    </w:p>
    <w:p w:rsidR="002612BF" w:rsidRDefault="00C17B42" w:rsidP="00B80D05">
      <w:pPr>
        <w:jc w:val="both"/>
        <w:rPr>
          <w:rFonts w:ascii="Arial" w:hAnsi="Arial" w:cs="Arial"/>
          <w:sz w:val="20"/>
          <w:szCs w:val="20"/>
        </w:rPr>
      </w:pPr>
      <w:r w:rsidRPr="00EC3581">
        <w:rPr>
          <w:rFonts w:ascii="Arial" w:hAnsi="Arial" w:cs="Arial"/>
          <w:sz w:val="20"/>
          <w:szCs w:val="20"/>
        </w:rPr>
        <w:t xml:space="preserve">4. </w:t>
      </w:r>
      <w:r w:rsidR="002612BF" w:rsidRPr="002612BF">
        <w:rPr>
          <w:rFonts w:ascii="Arial" w:hAnsi="Arial" w:cs="Arial"/>
          <w:sz w:val="20"/>
          <w:szCs w:val="20"/>
        </w:rPr>
        <w:t>Все оста</w:t>
      </w:r>
      <w:r w:rsidR="002612BF">
        <w:rPr>
          <w:rFonts w:ascii="Arial" w:hAnsi="Arial" w:cs="Arial"/>
          <w:sz w:val="20"/>
          <w:szCs w:val="20"/>
          <w:lang w:val="ru-RU"/>
        </w:rPr>
        <w:t>вшиеся</w:t>
      </w:r>
      <w:r w:rsidR="002612BF" w:rsidRPr="002612BF">
        <w:rPr>
          <w:rFonts w:ascii="Arial" w:hAnsi="Arial" w:cs="Arial"/>
          <w:sz w:val="20"/>
          <w:szCs w:val="20"/>
        </w:rPr>
        <w:t xml:space="preserve">, необходимые для укладки </w:t>
      </w:r>
      <w:r w:rsidR="002612BF">
        <w:rPr>
          <w:rFonts w:ascii="Arial" w:hAnsi="Arial" w:cs="Arial"/>
          <w:sz w:val="20"/>
          <w:szCs w:val="20"/>
          <w:lang w:val="ru-RU"/>
        </w:rPr>
        <w:t>СМ</w:t>
      </w:r>
      <w:r w:rsidR="002612BF" w:rsidRPr="002612BF">
        <w:rPr>
          <w:rFonts w:ascii="Arial" w:hAnsi="Arial" w:cs="Arial"/>
          <w:sz w:val="20"/>
          <w:szCs w:val="20"/>
        </w:rPr>
        <w:t xml:space="preserve"> работы должны быть выполнены согласно основной инструкции № 1.</w:t>
      </w:r>
    </w:p>
    <w:p w:rsidR="002612BF" w:rsidRDefault="00C17B42" w:rsidP="00B80D05">
      <w:pPr>
        <w:jc w:val="both"/>
        <w:rPr>
          <w:rFonts w:ascii="Arial" w:hAnsi="Arial" w:cs="Arial"/>
          <w:sz w:val="20"/>
          <w:szCs w:val="20"/>
        </w:rPr>
      </w:pPr>
      <w:r w:rsidRPr="00EC3581">
        <w:rPr>
          <w:rFonts w:ascii="Arial" w:hAnsi="Arial" w:cs="Arial"/>
          <w:sz w:val="20"/>
          <w:szCs w:val="20"/>
        </w:rPr>
        <w:t xml:space="preserve">5. </w:t>
      </w:r>
      <w:r w:rsidR="00CC41FC">
        <w:rPr>
          <w:rFonts w:ascii="Arial" w:hAnsi="Arial" w:cs="Arial"/>
          <w:sz w:val="20"/>
          <w:szCs w:val="20"/>
          <w:lang w:val="ru-RU"/>
        </w:rPr>
        <w:t>В</w:t>
      </w:r>
      <w:r w:rsidR="00CC41FC" w:rsidRPr="00CC41FC">
        <w:rPr>
          <w:rFonts w:ascii="Arial" w:hAnsi="Arial" w:cs="Arial"/>
          <w:sz w:val="20"/>
          <w:szCs w:val="20"/>
        </w:rPr>
        <w:t xml:space="preserve">се замечания и </w:t>
      </w:r>
      <w:r w:rsidR="00CC41FC">
        <w:rPr>
          <w:rFonts w:ascii="Arial" w:hAnsi="Arial" w:cs="Arial"/>
          <w:sz w:val="20"/>
          <w:szCs w:val="20"/>
          <w:lang w:val="ru-RU"/>
        </w:rPr>
        <w:t>предложе</w:t>
      </w:r>
      <w:r w:rsidR="00CC41FC" w:rsidRPr="00CC41FC">
        <w:rPr>
          <w:rFonts w:ascii="Arial" w:hAnsi="Arial" w:cs="Arial"/>
          <w:sz w:val="20"/>
          <w:szCs w:val="20"/>
        </w:rPr>
        <w:t>ния, приведенные в инструкции № 1 (</w:t>
      </w:r>
      <w:r w:rsidR="00CC41FC">
        <w:rPr>
          <w:rFonts w:ascii="Arial" w:hAnsi="Arial" w:cs="Arial"/>
          <w:sz w:val="20"/>
          <w:szCs w:val="20"/>
          <w:lang w:val="ru-RU"/>
        </w:rPr>
        <w:t>вкладываемой</w:t>
      </w:r>
      <w:r w:rsidR="00CC41FC" w:rsidRPr="00CC41FC">
        <w:rPr>
          <w:rFonts w:ascii="Arial" w:hAnsi="Arial" w:cs="Arial"/>
          <w:sz w:val="20"/>
          <w:szCs w:val="20"/>
        </w:rPr>
        <w:t xml:space="preserve"> </w:t>
      </w:r>
      <w:r w:rsidR="00CC41FC">
        <w:rPr>
          <w:rFonts w:ascii="Arial" w:hAnsi="Arial" w:cs="Arial"/>
          <w:sz w:val="20"/>
          <w:szCs w:val="20"/>
          <w:lang w:val="ru-RU"/>
        </w:rPr>
        <w:t xml:space="preserve">в </w:t>
      </w:r>
      <w:r w:rsidR="00CC41FC" w:rsidRPr="00CC41FC">
        <w:rPr>
          <w:rFonts w:ascii="Arial" w:hAnsi="Arial" w:cs="Arial"/>
          <w:sz w:val="20"/>
          <w:szCs w:val="20"/>
        </w:rPr>
        <w:t>кажд</w:t>
      </w:r>
      <w:r w:rsidR="00CC41FC">
        <w:rPr>
          <w:rFonts w:ascii="Arial" w:hAnsi="Arial" w:cs="Arial"/>
          <w:sz w:val="20"/>
          <w:szCs w:val="20"/>
          <w:lang w:val="ru-RU"/>
        </w:rPr>
        <w:t>ый</w:t>
      </w:r>
      <w:r w:rsidR="00CC41FC" w:rsidRPr="00CC41FC">
        <w:rPr>
          <w:rFonts w:ascii="Arial" w:hAnsi="Arial" w:cs="Arial"/>
          <w:sz w:val="20"/>
          <w:szCs w:val="20"/>
        </w:rPr>
        <w:t xml:space="preserve"> рулон), применяются также при </w:t>
      </w:r>
      <w:r w:rsidR="00CC41FC">
        <w:rPr>
          <w:rFonts w:ascii="Arial" w:hAnsi="Arial" w:cs="Arial"/>
          <w:sz w:val="20"/>
          <w:szCs w:val="20"/>
          <w:lang w:val="ru-RU"/>
        </w:rPr>
        <w:t xml:space="preserve">монтаже </w:t>
      </w:r>
      <w:bookmarkStart w:id="0" w:name="_GoBack"/>
      <w:r w:rsidR="00CC41FC" w:rsidRPr="0047257C">
        <w:rPr>
          <w:rFonts w:ascii="Arial" w:hAnsi="Arial" w:cs="Arial"/>
          <w:b/>
          <w:sz w:val="20"/>
          <w:szCs w:val="20"/>
          <w:lang w:val="ru-RU"/>
        </w:rPr>
        <w:t>СМ</w:t>
      </w:r>
      <w:bookmarkEnd w:id="0"/>
      <w:r w:rsidR="00CC41FC" w:rsidRPr="00CC41FC">
        <w:rPr>
          <w:rFonts w:ascii="Arial" w:hAnsi="Arial" w:cs="Arial"/>
          <w:sz w:val="20"/>
          <w:szCs w:val="20"/>
        </w:rPr>
        <w:t xml:space="preserve"> согласно настоящей инструкции, которую следует рассматривать как </w:t>
      </w:r>
      <w:r w:rsidR="00CC41FC">
        <w:rPr>
          <w:rFonts w:ascii="Arial" w:hAnsi="Arial" w:cs="Arial"/>
          <w:sz w:val="20"/>
          <w:szCs w:val="20"/>
          <w:lang w:val="ru-RU"/>
        </w:rPr>
        <w:t>дополнение</w:t>
      </w:r>
      <w:r w:rsidR="00CC41FC" w:rsidRPr="00CC41FC">
        <w:rPr>
          <w:rFonts w:ascii="Arial" w:hAnsi="Arial" w:cs="Arial"/>
          <w:sz w:val="20"/>
          <w:szCs w:val="20"/>
        </w:rPr>
        <w:t xml:space="preserve"> базовой</w:t>
      </w:r>
      <w:r w:rsidR="00CC41FC">
        <w:rPr>
          <w:rFonts w:ascii="Arial" w:hAnsi="Arial" w:cs="Arial"/>
          <w:sz w:val="20"/>
          <w:szCs w:val="20"/>
          <w:lang w:val="ru-RU"/>
        </w:rPr>
        <w:t xml:space="preserve"> инструкции №1</w:t>
      </w:r>
      <w:r w:rsidR="00CC41FC" w:rsidRPr="00CC41FC">
        <w:rPr>
          <w:rFonts w:ascii="Arial" w:hAnsi="Arial" w:cs="Arial"/>
          <w:sz w:val="20"/>
          <w:szCs w:val="20"/>
        </w:rPr>
        <w:t>.</w:t>
      </w:r>
    </w:p>
    <w:p w:rsidR="00160521" w:rsidRPr="00EC3581" w:rsidRDefault="00160521" w:rsidP="00160521">
      <w:pPr>
        <w:pStyle w:val="ac"/>
        <w:ind w:left="-284" w:right="-284" w:firstLine="284"/>
        <w:rPr>
          <w:sz w:val="18"/>
          <w:szCs w:val="18"/>
        </w:rPr>
      </w:pPr>
    </w:p>
    <w:p w:rsidR="00836601" w:rsidRPr="005D0F7C" w:rsidRDefault="00CC41FC" w:rsidP="00160521">
      <w:pPr>
        <w:pStyle w:val="ac"/>
        <w:ind w:left="-284" w:right="-284" w:firstLine="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Инструкция </w:t>
      </w:r>
      <w:r w:rsidRPr="00CC41FC">
        <w:rPr>
          <w:b/>
          <w:sz w:val="18"/>
          <w:szCs w:val="18"/>
        </w:rPr>
        <w:t xml:space="preserve">написана по состоянию знаний </w:t>
      </w:r>
      <w:r>
        <w:rPr>
          <w:b/>
          <w:sz w:val="18"/>
          <w:szCs w:val="18"/>
          <w:lang w:val="ru-RU"/>
        </w:rPr>
        <w:t>на</w:t>
      </w:r>
      <w:r w:rsidRPr="00CC41FC">
        <w:rPr>
          <w:b/>
          <w:sz w:val="18"/>
          <w:szCs w:val="18"/>
        </w:rPr>
        <w:t xml:space="preserve"> ма</w:t>
      </w:r>
      <w:r>
        <w:rPr>
          <w:b/>
          <w:sz w:val="18"/>
          <w:szCs w:val="18"/>
          <w:lang w:val="ru-RU"/>
        </w:rPr>
        <w:t>й</w:t>
      </w:r>
      <w:r w:rsidRPr="00CC41FC">
        <w:rPr>
          <w:b/>
          <w:sz w:val="18"/>
          <w:szCs w:val="18"/>
        </w:rPr>
        <w:t xml:space="preserve"> 2019 года.</w:t>
      </w:r>
    </w:p>
    <w:p w:rsidR="00CC41FC" w:rsidRPr="00CC41FC" w:rsidRDefault="00CC41FC" w:rsidP="00836601">
      <w:pPr>
        <w:jc w:val="both"/>
        <w:rPr>
          <w:rFonts w:ascii="Arial" w:hAnsi="Arial" w:cs="Arial"/>
          <w:sz w:val="20"/>
          <w:szCs w:val="20"/>
        </w:rPr>
      </w:pPr>
      <w:r w:rsidRPr="00CC41FC">
        <w:rPr>
          <w:rFonts w:ascii="Arial" w:hAnsi="Arial" w:cs="Arial"/>
          <w:sz w:val="20"/>
          <w:szCs w:val="20"/>
        </w:rPr>
        <w:t xml:space="preserve">Соответствует правилам, изложенными Руководящих принципах Кровельных работ PSD Кровельных Польской Ассоциации Кровельщиков, разработанными на основе рекомендаций IFD - International Federation for the Roofing </w:t>
      </w:r>
      <w:r w:rsidR="008778BF" w:rsidRPr="00CC41FC">
        <w:rPr>
          <w:rFonts w:ascii="Arial" w:hAnsi="Arial" w:cs="Arial"/>
          <w:sz w:val="20"/>
          <w:szCs w:val="20"/>
        </w:rPr>
        <w:t>Trad.</w:t>
      </w:r>
    </w:p>
    <w:p w:rsidR="00160521" w:rsidRPr="00EC3581" w:rsidRDefault="005D0F7C" w:rsidP="00160521">
      <w:pPr>
        <w:pStyle w:val="ac"/>
        <w:ind w:left="-284" w:right="-284" w:firstLine="284"/>
        <w:rPr>
          <w:sz w:val="18"/>
          <w:szCs w:val="18"/>
        </w:rPr>
      </w:pPr>
      <w:r>
        <w:rPr>
          <w:noProof/>
          <w:sz w:val="18"/>
          <w:szCs w:val="18"/>
          <w:lang w:val="ru-RU"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4186555</wp:posOffset>
            </wp:positionH>
            <wp:positionV relativeFrom="margin">
              <wp:posOffset>7615555</wp:posOffset>
            </wp:positionV>
            <wp:extent cx="1524000" cy="819150"/>
            <wp:effectExtent l="19050" t="0" r="0" b="0"/>
            <wp:wrapSquare wrapText="bothSides"/>
            <wp:docPr id="7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B42" w:rsidRPr="00EC3581">
        <w:rPr>
          <w:sz w:val="18"/>
          <w:szCs w:val="18"/>
        </w:rPr>
        <w:t xml:space="preserve">  </w:t>
      </w:r>
    </w:p>
    <w:p w:rsidR="00CC41FC" w:rsidRPr="007A0BCB" w:rsidRDefault="00CC41FC" w:rsidP="00CC41FC">
      <w:pPr>
        <w:pStyle w:val="WW-Tekstpodstawowy3"/>
        <w:rPr>
          <w:b w:val="0"/>
          <w:sz w:val="20"/>
        </w:rPr>
      </w:pPr>
      <w:r w:rsidRPr="00373142">
        <w:rPr>
          <w:b w:val="0"/>
          <w:sz w:val="20"/>
        </w:rPr>
        <w:t xml:space="preserve">              </w:t>
      </w:r>
      <w:r w:rsidRPr="007A0BCB">
        <w:rPr>
          <w:b w:val="0"/>
          <w:sz w:val="20"/>
        </w:rPr>
        <w:t>Дополнительная информация на сайт</w:t>
      </w:r>
      <w:r>
        <w:rPr>
          <w:b w:val="0"/>
          <w:sz w:val="20"/>
          <w:lang w:val="ru-RU"/>
        </w:rPr>
        <w:t>ах</w:t>
      </w:r>
      <w:r w:rsidRPr="007A0BCB">
        <w:rPr>
          <w:b w:val="0"/>
          <w:sz w:val="20"/>
        </w:rPr>
        <w:t>:</w:t>
      </w:r>
    </w:p>
    <w:p w:rsidR="00CC41FC" w:rsidRPr="009C35AE" w:rsidRDefault="00CC41FC" w:rsidP="00CC41FC">
      <w:pPr>
        <w:pStyle w:val="ac"/>
        <w:tabs>
          <w:tab w:val="left" w:pos="284"/>
        </w:tabs>
        <w:ind w:left="0" w:firstLine="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9C35AE">
        <w:rPr>
          <w:sz w:val="20"/>
        </w:rPr>
        <w:t xml:space="preserve"> </w:t>
      </w:r>
      <w:hyperlink r:id="rId12" w:history="1">
        <w:r w:rsidRPr="009C35AE">
          <w:rPr>
            <w:rStyle w:val="ae"/>
            <w:sz w:val="20"/>
          </w:rPr>
          <w:t>www.marma.com.pl</w:t>
        </w:r>
      </w:hyperlink>
      <w:r w:rsidRPr="009C35AE">
        <w:rPr>
          <w:sz w:val="20"/>
        </w:rPr>
        <w:t xml:space="preserve"> i </w:t>
      </w:r>
      <w:hyperlink r:id="rId13" w:history="1">
        <w:r w:rsidRPr="009C35AE">
          <w:rPr>
            <w:rStyle w:val="ae"/>
            <w:sz w:val="20"/>
          </w:rPr>
          <w:t>www.dachowa.com.pl</w:t>
        </w:r>
      </w:hyperlink>
      <w:r w:rsidRPr="009C35AE">
        <w:rPr>
          <w:sz w:val="20"/>
        </w:rPr>
        <w:t xml:space="preserve"> . </w:t>
      </w:r>
    </w:p>
    <w:p w:rsidR="00C17B42" w:rsidRPr="00EC3581" w:rsidRDefault="00C17B42" w:rsidP="00C17B42">
      <w:pPr>
        <w:pStyle w:val="ac"/>
        <w:tabs>
          <w:tab w:val="left" w:pos="284"/>
        </w:tabs>
        <w:ind w:left="0" w:right="-284" w:firstLine="0"/>
        <w:jc w:val="left"/>
        <w:rPr>
          <w:b/>
          <w:sz w:val="20"/>
        </w:rPr>
      </w:pPr>
    </w:p>
    <w:p w:rsidR="00C17B42" w:rsidRPr="00EC3581" w:rsidRDefault="00C17B42" w:rsidP="00160521">
      <w:pPr>
        <w:pStyle w:val="ac"/>
        <w:ind w:left="-284" w:right="-284" w:firstLine="284"/>
        <w:rPr>
          <w:sz w:val="18"/>
          <w:szCs w:val="18"/>
        </w:rPr>
      </w:pPr>
    </w:p>
    <w:p w:rsidR="00AB5D68" w:rsidRPr="00EC3581" w:rsidRDefault="00AB5D68" w:rsidP="00071105">
      <w:pPr>
        <w:rPr>
          <w:rFonts w:ascii="Arial" w:hAnsi="Arial" w:cs="Arial"/>
          <w:sz w:val="22"/>
          <w:szCs w:val="22"/>
        </w:rPr>
      </w:pPr>
    </w:p>
    <w:p w:rsidR="00AB5D68" w:rsidRPr="00EC3581" w:rsidRDefault="00AB5D68" w:rsidP="00071105">
      <w:pPr>
        <w:rPr>
          <w:rFonts w:ascii="Arial" w:hAnsi="Arial" w:cs="Arial"/>
          <w:sz w:val="22"/>
          <w:szCs w:val="22"/>
        </w:rPr>
      </w:pPr>
    </w:p>
    <w:p w:rsidR="00AB5D68" w:rsidRPr="00EC3581" w:rsidRDefault="00AB5D68" w:rsidP="00071105">
      <w:pPr>
        <w:rPr>
          <w:rFonts w:ascii="Arial" w:hAnsi="Arial" w:cs="Arial"/>
          <w:sz w:val="22"/>
          <w:szCs w:val="22"/>
        </w:rPr>
      </w:pPr>
    </w:p>
    <w:p w:rsidR="00071105" w:rsidRPr="00EC3581" w:rsidRDefault="00071105" w:rsidP="00071105">
      <w:pPr>
        <w:rPr>
          <w:rFonts w:ascii="Arial" w:hAnsi="Arial" w:cs="Arial"/>
          <w:sz w:val="18"/>
          <w:szCs w:val="18"/>
        </w:rPr>
      </w:pPr>
    </w:p>
    <w:sectPr w:rsidR="00071105" w:rsidRPr="00EC3581" w:rsidSect="0011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C5" w:rsidRDefault="001935C5" w:rsidP="00160521">
      <w:r>
        <w:separator/>
      </w:r>
    </w:p>
  </w:endnote>
  <w:endnote w:type="continuationSeparator" w:id="0">
    <w:p w:rsidR="001935C5" w:rsidRDefault="001935C5" w:rsidP="0016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C5" w:rsidRDefault="001935C5" w:rsidP="00160521">
      <w:r>
        <w:separator/>
      </w:r>
    </w:p>
  </w:footnote>
  <w:footnote w:type="continuationSeparator" w:id="0">
    <w:p w:rsidR="001935C5" w:rsidRDefault="001935C5" w:rsidP="0016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3449E"/>
    <w:multiLevelType w:val="hybridMultilevel"/>
    <w:tmpl w:val="AFF6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D4"/>
    <w:rsid w:val="00034C17"/>
    <w:rsid w:val="00055753"/>
    <w:rsid w:val="00071105"/>
    <w:rsid w:val="000A4223"/>
    <w:rsid w:val="000B216C"/>
    <w:rsid w:val="000B6238"/>
    <w:rsid w:val="000D50A2"/>
    <w:rsid w:val="000E0B95"/>
    <w:rsid w:val="000F216F"/>
    <w:rsid w:val="000F4294"/>
    <w:rsid w:val="00110818"/>
    <w:rsid w:val="00115940"/>
    <w:rsid w:val="0015400C"/>
    <w:rsid w:val="001575A3"/>
    <w:rsid w:val="00160521"/>
    <w:rsid w:val="00161A27"/>
    <w:rsid w:val="00185B80"/>
    <w:rsid w:val="001935C5"/>
    <w:rsid w:val="001970AD"/>
    <w:rsid w:val="001A6413"/>
    <w:rsid w:val="001A676E"/>
    <w:rsid w:val="001B1A84"/>
    <w:rsid w:val="001B72C3"/>
    <w:rsid w:val="001F52D4"/>
    <w:rsid w:val="001F7863"/>
    <w:rsid w:val="00204FC9"/>
    <w:rsid w:val="002138DC"/>
    <w:rsid w:val="00222065"/>
    <w:rsid w:val="00225E15"/>
    <w:rsid w:val="002341E0"/>
    <w:rsid w:val="00236DEC"/>
    <w:rsid w:val="00257B7A"/>
    <w:rsid w:val="002612BF"/>
    <w:rsid w:val="0027478A"/>
    <w:rsid w:val="002A1EB8"/>
    <w:rsid w:val="002B7826"/>
    <w:rsid w:val="002E57F1"/>
    <w:rsid w:val="0030214F"/>
    <w:rsid w:val="00331BD3"/>
    <w:rsid w:val="003411C9"/>
    <w:rsid w:val="00353DD6"/>
    <w:rsid w:val="003548E8"/>
    <w:rsid w:val="00386786"/>
    <w:rsid w:val="003B7824"/>
    <w:rsid w:val="003C6C08"/>
    <w:rsid w:val="00465347"/>
    <w:rsid w:val="004724D8"/>
    <w:rsid w:val="0047257C"/>
    <w:rsid w:val="004F7D56"/>
    <w:rsid w:val="00505A9F"/>
    <w:rsid w:val="00506BAC"/>
    <w:rsid w:val="005154DD"/>
    <w:rsid w:val="0056206D"/>
    <w:rsid w:val="005805F4"/>
    <w:rsid w:val="00592640"/>
    <w:rsid w:val="005B28B7"/>
    <w:rsid w:val="005B7DF9"/>
    <w:rsid w:val="005C0627"/>
    <w:rsid w:val="005D0F7C"/>
    <w:rsid w:val="005E212C"/>
    <w:rsid w:val="005E7D09"/>
    <w:rsid w:val="006406D7"/>
    <w:rsid w:val="00640DAF"/>
    <w:rsid w:val="006417D5"/>
    <w:rsid w:val="0068500D"/>
    <w:rsid w:val="0069727B"/>
    <w:rsid w:val="006A17E0"/>
    <w:rsid w:val="006B434B"/>
    <w:rsid w:val="006B5624"/>
    <w:rsid w:val="006C690F"/>
    <w:rsid w:val="006D06C1"/>
    <w:rsid w:val="00710DAD"/>
    <w:rsid w:val="007119CB"/>
    <w:rsid w:val="00727F88"/>
    <w:rsid w:val="007321AC"/>
    <w:rsid w:val="00776273"/>
    <w:rsid w:val="00776A02"/>
    <w:rsid w:val="00783667"/>
    <w:rsid w:val="008152EE"/>
    <w:rsid w:val="008222C3"/>
    <w:rsid w:val="00836601"/>
    <w:rsid w:val="008407B6"/>
    <w:rsid w:val="008778BF"/>
    <w:rsid w:val="008B3318"/>
    <w:rsid w:val="009255EA"/>
    <w:rsid w:val="00937B3F"/>
    <w:rsid w:val="00942345"/>
    <w:rsid w:val="00972414"/>
    <w:rsid w:val="00984085"/>
    <w:rsid w:val="00990CCA"/>
    <w:rsid w:val="00992C7A"/>
    <w:rsid w:val="009B4511"/>
    <w:rsid w:val="009C14ED"/>
    <w:rsid w:val="00A012BB"/>
    <w:rsid w:val="00A3161B"/>
    <w:rsid w:val="00A36E38"/>
    <w:rsid w:val="00A4325D"/>
    <w:rsid w:val="00A458CE"/>
    <w:rsid w:val="00A57115"/>
    <w:rsid w:val="00A67935"/>
    <w:rsid w:val="00A76E32"/>
    <w:rsid w:val="00AB5D68"/>
    <w:rsid w:val="00AE382A"/>
    <w:rsid w:val="00B31146"/>
    <w:rsid w:val="00B37B8D"/>
    <w:rsid w:val="00B473E1"/>
    <w:rsid w:val="00B746D8"/>
    <w:rsid w:val="00B80D05"/>
    <w:rsid w:val="00BE7AB5"/>
    <w:rsid w:val="00C0349C"/>
    <w:rsid w:val="00C17B42"/>
    <w:rsid w:val="00C25945"/>
    <w:rsid w:val="00C30813"/>
    <w:rsid w:val="00C32CAA"/>
    <w:rsid w:val="00C46345"/>
    <w:rsid w:val="00CA209D"/>
    <w:rsid w:val="00CB4607"/>
    <w:rsid w:val="00CC41FC"/>
    <w:rsid w:val="00D203B8"/>
    <w:rsid w:val="00D561F0"/>
    <w:rsid w:val="00D83F3C"/>
    <w:rsid w:val="00D84FD5"/>
    <w:rsid w:val="00DD4ACF"/>
    <w:rsid w:val="00E01A08"/>
    <w:rsid w:val="00E04572"/>
    <w:rsid w:val="00E15AF6"/>
    <w:rsid w:val="00E57512"/>
    <w:rsid w:val="00E7566D"/>
    <w:rsid w:val="00E87A0D"/>
    <w:rsid w:val="00EC3581"/>
    <w:rsid w:val="00ED4235"/>
    <w:rsid w:val="00ED5CE1"/>
    <w:rsid w:val="00F46D55"/>
    <w:rsid w:val="00F72593"/>
    <w:rsid w:val="00F879D8"/>
    <w:rsid w:val="00F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3579F-4810-44FA-AA9D-4DB6E636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727F88"/>
    <w:rPr>
      <w:sz w:val="16"/>
      <w:szCs w:val="16"/>
    </w:rPr>
  </w:style>
  <w:style w:type="paragraph" w:styleId="a5">
    <w:name w:val="annotation text"/>
    <w:basedOn w:val="a"/>
    <w:semiHidden/>
    <w:rsid w:val="00727F88"/>
    <w:rPr>
      <w:sz w:val="20"/>
      <w:szCs w:val="20"/>
    </w:rPr>
  </w:style>
  <w:style w:type="paragraph" w:styleId="a6">
    <w:name w:val="annotation subject"/>
    <w:basedOn w:val="a5"/>
    <w:next w:val="a5"/>
    <w:semiHidden/>
    <w:rsid w:val="00727F88"/>
    <w:rPr>
      <w:b/>
      <w:bCs/>
    </w:rPr>
  </w:style>
  <w:style w:type="paragraph" w:styleId="a7">
    <w:name w:val="Balloon Text"/>
    <w:basedOn w:val="a"/>
    <w:semiHidden/>
    <w:rsid w:val="00727F8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60521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rsid w:val="00160521"/>
    <w:rPr>
      <w:sz w:val="24"/>
      <w:szCs w:val="24"/>
    </w:rPr>
  </w:style>
  <w:style w:type="paragraph" w:styleId="aa">
    <w:name w:val="footer"/>
    <w:basedOn w:val="a"/>
    <w:link w:val="ab"/>
    <w:rsid w:val="00160521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rsid w:val="00160521"/>
    <w:rPr>
      <w:sz w:val="24"/>
      <w:szCs w:val="24"/>
    </w:rPr>
  </w:style>
  <w:style w:type="paragraph" w:styleId="ac">
    <w:name w:val="Body Text Indent"/>
    <w:basedOn w:val="a"/>
    <w:link w:val="ad"/>
    <w:rsid w:val="00160521"/>
    <w:pPr>
      <w:suppressAutoHyphens/>
      <w:ind w:left="3402" w:firstLine="1"/>
      <w:jc w:val="both"/>
    </w:pPr>
    <w:rPr>
      <w:rFonts w:ascii="Arial" w:hAnsi="Arial"/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160521"/>
    <w:rPr>
      <w:rFonts w:ascii="Arial" w:hAnsi="Arial"/>
      <w:sz w:val="22"/>
    </w:rPr>
  </w:style>
  <w:style w:type="character" w:styleId="ae">
    <w:name w:val="Hyperlink"/>
    <w:basedOn w:val="a0"/>
    <w:rsid w:val="00C17B4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36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W-Tekstpodstawowy3">
    <w:name w:val="WW-Tekst podstawowy 3"/>
    <w:basedOn w:val="a"/>
    <w:rsid w:val="00CC41FC"/>
    <w:pPr>
      <w:suppressAutoHyphens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hyperlink" Target="http://www.dachowa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rm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860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Instrukcja układania membran dachowych na dachach o niskich kątach nachylenia</vt:lpstr>
      <vt:lpstr>Instrukcja układania membran dachowych na dachach o niskich kątach nachylenia</vt:lpstr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układania membran dachowych na dachach o niskich kątach nachylenia</dc:title>
  <dc:creator>KRZYSZTOF  PATOKA</dc:creator>
  <cp:lastModifiedBy>Александр Лишик</cp:lastModifiedBy>
  <cp:revision>11</cp:revision>
  <dcterms:created xsi:type="dcterms:W3CDTF">2019-06-30T10:47:00Z</dcterms:created>
  <dcterms:modified xsi:type="dcterms:W3CDTF">2019-08-03T17:29:00Z</dcterms:modified>
</cp:coreProperties>
</file>