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5F" w:rsidRPr="004D32D9" w:rsidRDefault="001E545F" w:rsidP="00653587">
      <w:pPr>
        <w:rPr>
          <w:rFonts w:ascii="Arial Black" w:hAnsi="Arial Black"/>
        </w:rPr>
      </w:pPr>
      <w:r w:rsidRPr="004D32D9">
        <w:rPr>
          <w:rFonts w:ascii="Arial Black" w:hAnsi="Arial Black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2C66CE" wp14:editId="7D70EE75">
            <wp:simplePos x="0" y="0"/>
            <wp:positionH relativeFrom="margin">
              <wp:posOffset>3376930</wp:posOffset>
            </wp:positionH>
            <wp:positionV relativeFrom="margin">
              <wp:posOffset>-128270</wp:posOffset>
            </wp:positionV>
            <wp:extent cx="2466975" cy="428625"/>
            <wp:effectExtent l="19050" t="0" r="9525" b="0"/>
            <wp:wrapSquare wrapText="bothSides"/>
            <wp:docPr id="1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E51" w:rsidRPr="004D32D9">
        <w:rPr>
          <w:rFonts w:ascii="Arial Black" w:hAnsi="Arial Black"/>
        </w:rPr>
        <w:t xml:space="preserve"> </w:t>
      </w:r>
    </w:p>
    <w:p w:rsidR="00653587" w:rsidRPr="004D32D9" w:rsidRDefault="00C15E51" w:rsidP="00653587">
      <w:pPr>
        <w:rPr>
          <w:rFonts w:ascii="Arial Black" w:hAnsi="Arial Black"/>
        </w:rPr>
      </w:pPr>
      <w:r w:rsidRPr="004D32D9">
        <w:rPr>
          <w:rFonts w:ascii="Arial Black" w:hAnsi="Arial Black"/>
        </w:rPr>
        <w:t xml:space="preserve">UYGULAMA TALİMATI </w:t>
      </w:r>
      <w:r w:rsidR="00385040" w:rsidRPr="004D32D9">
        <w:rPr>
          <w:rFonts w:ascii="Arial Black" w:hAnsi="Arial Black"/>
        </w:rPr>
        <w:t>No. 3</w:t>
      </w:r>
      <w:r w:rsidR="00653587" w:rsidRPr="004D32D9">
        <w:rPr>
          <w:rFonts w:ascii="Arial Black" w:hAnsi="Arial Black"/>
        </w:rPr>
        <w:t xml:space="preserve">   </w:t>
      </w:r>
    </w:p>
    <w:p w:rsidR="00385040" w:rsidRPr="004D32D9" w:rsidRDefault="00385040" w:rsidP="00653587">
      <w:pPr>
        <w:rPr>
          <w:rFonts w:ascii="Arial Black" w:hAnsi="Arial Black"/>
          <w:color w:val="7030A0"/>
        </w:rPr>
      </w:pPr>
      <w:r w:rsidRPr="004D32D9">
        <w:rPr>
          <w:rFonts w:ascii="Arial Black" w:hAnsi="Arial Black"/>
          <w:color w:val="7030A0"/>
        </w:rPr>
        <w:t>MARMA POLSKIE FOLIE</w:t>
      </w:r>
      <w:r w:rsidR="00C15E51" w:rsidRPr="004D32D9">
        <w:rPr>
          <w:rFonts w:ascii="Arial Black" w:hAnsi="Arial Black"/>
          <w:color w:val="7030A0"/>
        </w:rPr>
        <w:t xml:space="preserve"> TARAFINDAN İMAL EDİLEN BUHAR DENGELEYİCİ MEMBRANLARIN UYGULAMA ALANLARI</w:t>
      </w:r>
    </w:p>
    <w:p w:rsidR="00BB3593" w:rsidRPr="004D32D9" w:rsidRDefault="00BB3593" w:rsidP="00653587">
      <w:pPr>
        <w:pStyle w:val="WW-Tekstpodstawowy3"/>
        <w:jc w:val="both"/>
        <w:rPr>
          <w:b w:val="0"/>
          <w:bCs/>
          <w:color w:val="7030A0"/>
          <w:sz w:val="20"/>
        </w:rPr>
      </w:pPr>
    </w:p>
    <w:p w:rsidR="0026228B" w:rsidRPr="004D32D9" w:rsidRDefault="0026228B" w:rsidP="00653587">
      <w:pPr>
        <w:pStyle w:val="WW-Tekstpodstawowy3"/>
        <w:jc w:val="both"/>
        <w:rPr>
          <w:b w:val="0"/>
          <w:bCs/>
          <w:sz w:val="20"/>
        </w:rPr>
      </w:pPr>
      <w:r w:rsidRPr="004D32D9">
        <w:rPr>
          <w:b w:val="0"/>
          <w:bCs/>
          <w:sz w:val="20"/>
        </w:rPr>
        <w:t>Bu uygulama talimatı, Marma Polskie Folie tarafından imal edile</w:t>
      </w:r>
      <w:r w:rsidR="009A6DC0" w:rsidRPr="004D32D9">
        <w:rPr>
          <w:b w:val="0"/>
          <w:bCs/>
          <w:sz w:val="20"/>
        </w:rPr>
        <w:t xml:space="preserve">n buhar dengeleyici membran </w:t>
      </w:r>
      <w:r w:rsidR="00954DD6" w:rsidRPr="004D32D9">
        <w:rPr>
          <w:b w:val="0"/>
          <w:bCs/>
          <w:sz w:val="20"/>
        </w:rPr>
        <w:t>uygulamalarını, kütlelerini</w:t>
      </w:r>
      <w:r w:rsidRPr="004D32D9">
        <w:rPr>
          <w:b w:val="0"/>
          <w:bCs/>
          <w:sz w:val="20"/>
        </w:rPr>
        <w:t xml:space="preserve"> (yüzey ağırlıklarını) </w:t>
      </w:r>
      <w:r w:rsidR="00954DD6" w:rsidRPr="004D32D9">
        <w:rPr>
          <w:b w:val="0"/>
          <w:bCs/>
          <w:sz w:val="20"/>
        </w:rPr>
        <w:t>göz önüne</w:t>
      </w:r>
      <w:r w:rsidRPr="004D32D9">
        <w:rPr>
          <w:b w:val="0"/>
          <w:bCs/>
          <w:sz w:val="20"/>
        </w:rPr>
        <w:t xml:space="preserve"> alarak </w:t>
      </w:r>
      <w:r w:rsidR="009A6DC0" w:rsidRPr="004D32D9">
        <w:rPr>
          <w:b w:val="0"/>
          <w:bCs/>
          <w:sz w:val="20"/>
        </w:rPr>
        <w:t xml:space="preserve">ürün tipine (DoP) </w:t>
      </w:r>
      <w:r w:rsidR="004D32D9" w:rsidRPr="004D32D9">
        <w:rPr>
          <w:b w:val="0"/>
          <w:bCs/>
          <w:sz w:val="20"/>
        </w:rPr>
        <w:t>göre açıklamaktadır</w:t>
      </w:r>
      <w:r w:rsidRPr="004D32D9">
        <w:rPr>
          <w:b w:val="0"/>
          <w:bCs/>
          <w:sz w:val="20"/>
        </w:rPr>
        <w:t xml:space="preserve">. Aşağıdaki tabloda tanılanan isim ve numaraya </w:t>
      </w:r>
      <w:r w:rsidR="00954DD6" w:rsidRPr="004D32D9">
        <w:rPr>
          <w:b w:val="0"/>
          <w:bCs/>
          <w:sz w:val="20"/>
        </w:rPr>
        <w:t>göre</w:t>
      </w:r>
      <w:r w:rsidR="004D32D9">
        <w:rPr>
          <w:b w:val="0"/>
          <w:bCs/>
          <w:sz w:val="20"/>
        </w:rPr>
        <w:t xml:space="preserve">, her bir ürünün ayrı </w:t>
      </w:r>
      <w:r w:rsidR="00F73370">
        <w:rPr>
          <w:b w:val="0"/>
          <w:bCs/>
          <w:sz w:val="20"/>
        </w:rPr>
        <w:t>montaj</w:t>
      </w:r>
      <w:r w:rsidRPr="004D32D9">
        <w:rPr>
          <w:b w:val="0"/>
          <w:bCs/>
          <w:sz w:val="20"/>
        </w:rPr>
        <w:t xml:space="preserve"> talimatı bulunmaktadır. Bu talimatlar</w:t>
      </w:r>
      <w:r w:rsidRPr="00363514">
        <w:rPr>
          <w:b w:val="0"/>
          <w:bCs/>
          <w:sz w:val="20"/>
        </w:rPr>
        <w:t xml:space="preserve">, Polonya Çatıcılar </w:t>
      </w:r>
      <w:r w:rsidR="00954DD6" w:rsidRPr="00363514">
        <w:rPr>
          <w:b w:val="0"/>
          <w:bCs/>
          <w:sz w:val="20"/>
        </w:rPr>
        <w:t>Birliği</w:t>
      </w:r>
      <w:r w:rsidR="00954DD6" w:rsidRPr="00363514">
        <w:rPr>
          <w:rFonts w:ascii="Calibri" w:hAnsi="Calibri" w:cs="Calibri"/>
          <w:b w:val="0"/>
          <w:bCs/>
          <w:sz w:val="20"/>
        </w:rPr>
        <w:t>n</w:t>
      </w:r>
      <w:r w:rsidR="00954DD6" w:rsidRPr="00363514">
        <w:rPr>
          <w:b w:val="0"/>
          <w:bCs/>
          <w:sz w:val="20"/>
        </w:rPr>
        <w:t>ce</w:t>
      </w:r>
      <w:r w:rsidRPr="00363514">
        <w:rPr>
          <w:b w:val="0"/>
          <w:bCs/>
          <w:sz w:val="20"/>
        </w:rPr>
        <w:t xml:space="preserve"> hazırlanan Kılavuzda yer alan tavsiyelere</w:t>
      </w:r>
      <w:r w:rsidRPr="004D32D9">
        <w:rPr>
          <w:b w:val="0"/>
          <w:bCs/>
          <w:sz w:val="20"/>
        </w:rPr>
        <w:t xml:space="preserve"> uygundur*. </w:t>
      </w:r>
    </w:p>
    <w:p w:rsidR="003E5586" w:rsidRPr="004D32D9" w:rsidRDefault="003E5586" w:rsidP="00653587">
      <w:pPr>
        <w:pStyle w:val="WW-Tekstpodstawowy3"/>
        <w:jc w:val="both"/>
        <w:rPr>
          <w:b w:val="0"/>
          <w:sz w:val="20"/>
        </w:rPr>
      </w:pPr>
    </w:p>
    <w:p w:rsidR="002C0B91" w:rsidRPr="004D32D9" w:rsidRDefault="00BB3593" w:rsidP="0094370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32D9">
        <w:rPr>
          <w:rFonts w:asciiTheme="minorHAnsi" w:hAnsiTheme="minorHAnsi" w:cstheme="minorHAnsi"/>
          <w:sz w:val="22"/>
          <w:szCs w:val="22"/>
        </w:rPr>
        <w:t>TAB</w:t>
      </w:r>
      <w:r w:rsidR="000330E3" w:rsidRPr="004D32D9">
        <w:rPr>
          <w:rFonts w:asciiTheme="minorHAnsi" w:hAnsiTheme="minorHAnsi" w:cstheme="minorHAnsi"/>
          <w:sz w:val="22"/>
          <w:szCs w:val="22"/>
        </w:rPr>
        <w:t>LE</w:t>
      </w: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054"/>
        <w:gridCol w:w="647"/>
        <w:gridCol w:w="992"/>
        <w:gridCol w:w="992"/>
        <w:gridCol w:w="1134"/>
        <w:gridCol w:w="851"/>
        <w:gridCol w:w="850"/>
        <w:gridCol w:w="851"/>
        <w:gridCol w:w="850"/>
      </w:tblGrid>
      <w:tr w:rsidR="009B7F62" w:rsidRPr="004D32D9" w:rsidTr="00B647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2" w:rsidRPr="004D32D9" w:rsidRDefault="009B7F62" w:rsidP="00B647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32DC9">
              <w:rPr>
                <w:rFonts w:asciiTheme="minorHAnsi" w:hAnsiTheme="minorHAnsi" w:cstheme="minorHAnsi"/>
                <w:b/>
                <w:sz w:val="20"/>
              </w:rPr>
              <w:t>UYGULAMA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İKÖ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E32DC9">
              <w:rPr>
                <w:rFonts w:asciiTheme="minorHAnsi" w:hAnsiTheme="minorHAnsi" w:cstheme="minorHAnsi"/>
                <w:sz w:val="20"/>
              </w:rPr>
              <w:t>eğim</w:t>
            </w:r>
            <w:proofErr w:type="gramEnd"/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≥ 20</w:t>
            </w:r>
            <w:r w:rsidRPr="00E32DC9">
              <w:rPr>
                <w:rFonts w:ascii="Calibri" w:hAnsi="Calibri" w:cs="Calibri"/>
                <w:sz w:val="20"/>
              </w:rPr>
              <w:t>°</w:t>
            </w:r>
          </w:p>
        </w:tc>
        <w:tc>
          <w:tcPr>
            <w:tcW w:w="1054" w:type="dxa"/>
            <w:vAlign w:val="center"/>
          </w:tcPr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İKÖ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E32DC9">
              <w:rPr>
                <w:rFonts w:asciiTheme="minorHAnsi" w:hAnsiTheme="minorHAnsi" w:cstheme="minorHAnsi"/>
                <w:sz w:val="20"/>
              </w:rPr>
              <w:t>panel</w:t>
            </w:r>
            <w:proofErr w:type="gramEnd"/>
            <w:r w:rsidRPr="00E32DC9">
              <w:rPr>
                <w:rFonts w:asciiTheme="minorHAnsi" w:hAnsiTheme="minorHAnsi" w:cstheme="minorHAnsi"/>
                <w:sz w:val="20"/>
              </w:rPr>
              <w:t xml:space="preserve"> üzerinde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7" w:type="dxa"/>
            <w:vAlign w:val="center"/>
          </w:tcPr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İKÖ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E32DC9">
              <w:rPr>
                <w:rFonts w:asciiTheme="minorHAnsi" w:hAnsiTheme="minorHAnsi" w:cstheme="minorHAnsi"/>
                <w:sz w:val="20"/>
              </w:rPr>
              <w:t>eğim</w:t>
            </w:r>
            <w:proofErr w:type="gramEnd"/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&lt; 20</w:t>
            </w:r>
            <w:r w:rsidRPr="00E32DC9">
              <w:rPr>
                <w:rFonts w:ascii="Calibri" w:hAnsi="Calibri" w:cs="Calibri"/>
                <w:sz w:val="20"/>
              </w:rPr>
              <w:t>°</w:t>
            </w:r>
          </w:p>
        </w:tc>
        <w:tc>
          <w:tcPr>
            <w:tcW w:w="992" w:type="dxa"/>
            <w:vAlign w:val="center"/>
          </w:tcPr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Uzaklaştırma materyali</w:t>
            </w:r>
            <w:r>
              <w:rPr>
                <w:rFonts w:asciiTheme="minorHAnsi" w:hAnsiTheme="minorHAnsi" w:cstheme="minorHAnsi"/>
                <w:sz w:val="20"/>
              </w:rPr>
              <w:t xml:space="preserve"> olarak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İKÖ, panel ile temas halinde kaplama</w:t>
            </w:r>
            <w:r>
              <w:rPr>
                <w:rFonts w:asciiTheme="minorHAnsi" w:hAnsiTheme="minorHAnsi" w:cstheme="minorHAnsi"/>
                <w:sz w:val="20"/>
              </w:rPr>
              <w:t xml:space="preserve"> olarak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Tavandaki ısı yalıtımı sızdırmazlığı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7F62" w:rsidRPr="00E32DC9" w:rsidRDefault="009B7F62" w:rsidP="00B647AD">
            <w:pPr>
              <w:ind w:right="-108"/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İKÖ çatı arasında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Ara</w:t>
            </w:r>
            <w:r w:rsidRPr="00E32DC9">
              <w:rPr>
                <w:rFonts w:asciiTheme="minorHAnsi" w:hAnsiTheme="minorHAnsi" w:cstheme="minorHAnsi"/>
                <w:sz w:val="20"/>
              </w:rPr>
              <w:t xml:space="preserve"> katmanı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7F62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>IKF</w:t>
            </w:r>
          </w:p>
          <w:p w:rsidR="009B7F62" w:rsidRPr="00E32DC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7F62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32DC9">
              <w:rPr>
                <w:rFonts w:asciiTheme="minorHAnsi" w:hAnsiTheme="minorHAnsi" w:cstheme="minorHAnsi"/>
                <w:sz w:val="20"/>
              </w:rPr>
              <w:t xml:space="preserve">Duvar </w:t>
            </w:r>
            <w:proofErr w:type="gramStart"/>
            <w:r w:rsidRPr="00E32DC9">
              <w:rPr>
                <w:rFonts w:asciiTheme="minorHAnsi" w:hAnsiTheme="minorHAnsi" w:cstheme="minorHAnsi"/>
                <w:sz w:val="20"/>
              </w:rPr>
              <w:t>rüzgar</w:t>
            </w:r>
            <w:proofErr w:type="gramEnd"/>
            <w:r w:rsidRPr="00E32DC9">
              <w:rPr>
                <w:rFonts w:asciiTheme="minorHAnsi" w:hAnsiTheme="minorHAnsi" w:cstheme="minorHAnsi"/>
                <w:sz w:val="20"/>
              </w:rPr>
              <w:t xml:space="preserve"> yalıtımı</w:t>
            </w:r>
          </w:p>
          <w:p w:rsidR="009B7F62" w:rsidRPr="004D32D9" w:rsidRDefault="009B7F62" w:rsidP="00B647A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0CC6" w:rsidRPr="004D32D9" w:rsidTr="003B0CC6">
        <w:tc>
          <w:tcPr>
            <w:tcW w:w="1276" w:type="dxa"/>
            <w:tcBorders>
              <w:top w:val="single" w:sz="4" w:space="0" w:color="auto"/>
            </w:tcBorders>
          </w:tcPr>
          <w:p w:rsidR="003B0CC6" w:rsidRPr="004D32D9" w:rsidRDefault="003B0CC6" w:rsidP="000330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54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47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1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1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</w:tcPr>
          <w:p w:rsidR="003B0CC6" w:rsidRPr="004D32D9" w:rsidRDefault="003B0CC6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15B25" w:rsidRPr="004D32D9" w:rsidTr="003B0CC6">
        <w:tc>
          <w:tcPr>
            <w:tcW w:w="1276" w:type="dxa"/>
            <w:tcBorders>
              <w:top w:val="single" w:sz="4" w:space="0" w:color="auto"/>
            </w:tcBorders>
          </w:tcPr>
          <w:p w:rsidR="003E5586" w:rsidRPr="004D32D9" w:rsidRDefault="0026228B" w:rsidP="000330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32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TALİMAT </w:t>
            </w:r>
            <w:r w:rsidR="000330E3" w:rsidRPr="004D32D9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:rsidR="003E5586" w:rsidRPr="004D32D9" w:rsidRDefault="00D75A41" w:rsidP="003E5586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----------------</w:t>
            </w:r>
          </w:p>
          <w:p w:rsidR="003C1B95" w:rsidRPr="004D32D9" w:rsidRDefault="0026228B" w:rsidP="002622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ÜRÜN TİPİ</w:t>
            </w:r>
          </w:p>
        </w:tc>
        <w:tc>
          <w:tcPr>
            <w:tcW w:w="709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054" w:type="dxa"/>
          </w:tcPr>
          <w:p w:rsidR="003C1B95" w:rsidRPr="004D32D9" w:rsidRDefault="009716B4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647" w:type="dxa"/>
          </w:tcPr>
          <w:p w:rsidR="003C1B95" w:rsidRPr="004D32D9" w:rsidRDefault="009716B4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992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992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1134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851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9</w:t>
            </w:r>
          </w:p>
        </w:tc>
        <w:tc>
          <w:tcPr>
            <w:tcW w:w="850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10</w:t>
            </w:r>
          </w:p>
        </w:tc>
        <w:tc>
          <w:tcPr>
            <w:tcW w:w="851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11</w:t>
            </w:r>
          </w:p>
        </w:tc>
        <w:tc>
          <w:tcPr>
            <w:tcW w:w="850" w:type="dxa"/>
          </w:tcPr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Cs w:val="22"/>
              </w:rPr>
              <w:t>13</w:t>
            </w:r>
          </w:p>
          <w:p w:rsidR="002E54E5" w:rsidRPr="004D32D9" w:rsidRDefault="002E54E5" w:rsidP="002E54E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4D32D9">
              <w:rPr>
                <w:rFonts w:asciiTheme="minorHAnsi" w:hAnsiTheme="minorHAnsi" w:cstheme="minorHAnsi"/>
                <w:szCs w:val="22"/>
              </w:rPr>
              <w:t>*</w:t>
            </w:r>
            <w:r w:rsidR="002D18B6" w:rsidRPr="004D32D9">
              <w:rPr>
                <w:rFonts w:asciiTheme="minorHAnsi" w:hAnsiTheme="minorHAnsi" w:cstheme="minorHAnsi"/>
                <w:szCs w:val="22"/>
              </w:rPr>
              <w:t>*</w:t>
            </w:r>
          </w:p>
        </w:tc>
        <w:bookmarkStart w:id="0" w:name="_GoBack"/>
        <w:bookmarkEnd w:id="0"/>
      </w:tr>
      <w:tr w:rsidR="00D15B25" w:rsidRPr="004D32D9" w:rsidTr="009A6DC0">
        <w:tc>
          <w:tcPr>
            <w:tcW w:w="1276" w:type="dxa"/>
          </w:tcPr>
          <w:p w:rsidR="003C1B95" w:rsidRPr="004D32D9" w:rsidRDefault="00936938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0330E3" w:rsidRPr="004D32D9">
              <w:rPr>
                <w:rFonts w:asciiTheme="minorHAnsi" w:hAnsiTheme="minorHAnsi" w:cstheme="minorHAnsi"/>
                <w:b/>
                <w:sz w:val="20"/>
              </w:rPr>
              <w:t>oP</w:t>
            </w:r>
            <w:r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6228B" w:rsidRPr="004D32D9">
              <w:rPr>
                <w:rFonts w:asciiTheme="minorHAnsi" w:hAnsiTheme="minorHAnsi" w:cstheme="minorHAnsi"/>
                <w:b/>
                <w:sz w:val="20"/>
              </w:rPr>
              <w:t>tip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 xml:space="preserve">90 </w:t>
            </w:r>
          </w:p>
          <w:p w:rsidR="001D4A96" w:rsidRPr="004D32D9" w:rsidRDefault="0026228B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DoP tip</w:t>
            </w:r>
            <w:r w:rsidR="000330E3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D4A96" w:rsidRPr="004D32D9">
              <w:rPr>
                <w:rFonts w:asciiTheme="minorHAnsi" w:hAnsiTheme="minorHAnsi" w:cstheme="minorHAnsi"/>
                <w:b/>
                <w:sz w:val="20"/>
              </w:rPr>
              <w:t xml:space="preserve">115  </w:t>
            </w:r>
          </w:p>
        </w:tc>
        <w:tc>
          <w:tcPr>
            <w:tcW w:w="709" w:type="dxa"/>
          </w:tcPr>
          <w:p w:rsidR="003C1B95" w:rsidRPr="004D32D9" w:rsidRDefault="00D75A41" w:rsidP="00D15B2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054" w:type="dxa"/>
          </w:tcPr>
          <w:p w:rsidR="003C1B95" w:rsidRPr="004D32D9" w:rsidRDefault="00D75A41" w:rsidP="00D15B2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647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D15B25" w:rsidRPr="004D32D9" w:rsidTr="009A6DC0">
        <w:tc>
          <w:tcPr>
            <w:tcW w:w="1276" w:type="dxa"/>
          </w:tcPr>
          <w:p w:rsidR="003C1B95" w:rsidRPr="004D32D9" w:rsidRDefault="0026228B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DoP tip</w:t>
            </w:r>
            <w:r w:rsidR="000330E3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>20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054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445C5" w:rsidP="003445C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647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34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D15B25" w:rsidRPr="004D32D9" w:rsidTr="009A6DC0">
        <w:tc>
          <w:tcPr>
            <w:tcW w:w="1276" w:type="dxa"/>
          </w:tcPr>
          <w:p w:rsidR="00D5038D" w:rsidRPr="004D32D9" w:rsidRDefault="0026228B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DoP tip</w:t>
            </w:r>
            <w:r w:rsidR="000330E3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>35</w:t>
            </w:r>
          </w:p>
          <w:p w:rsidR="003C1B95" w:rsidRPr="004D32D9" w:rsidRDefault="0026228B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DoP tip</w:t>
            </w:r>
            <w:r w:rsidR="000330E3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 xml:space="preserve">0 </w:t>
            </w:r>
          </w:p>
        </w:tc>
        <w:tc>
          <w:tcPr>
            <w:tcW w:w="709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054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647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34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D15B25" w:rsidRPr="004D32D9" w:rsidTr="009A6DC0">
        <w:tc>
          <w:tcPr>
            <w:tcW w:w="1276" w:type="dxa"/>
          </w:tcPr>
          <w:p w:rsidR="003C1B95" w:rsidRPr="004D32D9" w:rsidRDefault="000330E3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 xml:space="preserve">DoP </w:t>
            </w:r>
            <w:r w:rsidR="0026228B" w:rsidRPr="004D32D9">
              <w:rPr>
                <w:rFonts w:asciiTheme="minorHAnsi" w:hAnsiTheme="minorHAnsi" w:cstheme="minorHAnsi"/>
                <w:b/>
                <w:sz w:val="20"/>
              </w:rPr>
              <w:t xml:space="preserve">tip 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3C1B95" w:rsidRPr="004D32D9"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</w:p>
          <w:p w:rsidR="00D5038D" w:rsidRPr="004D32D9" w:rsidRDefault="000330E3" w:rsidP="00D5038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 xml:space="preserve">DoP </w:t>
            </w:r>
            <w:r w:rsidR="0026228B" w:rsidRPr="004D32D9">
              <w:rPr>
                <w:rFonts w:asciiTheme="minorHAnsi" w:hAnsiTheme="minorHAnsi" w:cstheme="minorHAnsi"/>
                <w:b/>
                <w:sz w:val="20"/>
              </w:rPr>
              <w:t>tip</w:t>
            </w:r>
            <w:r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>165</w:t>
            </w:r>
          </w:p>
        </w:tc>
        <w:tc>
          <w:tcPr>
            <w:tcW w:w="709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054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647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34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</w:tr>
      <w:tr w:rsidR="00D15B25" w:rsidRPr="004D32D9" w:rsidTr="009A6DC0">
        <w:trPr>
          <w:trHeight w:val="42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C1B95" w:rsidRPr="004D32D9" w:rsidRDefault="000330E3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DoP</w:t>
            </w:r>
            <w:r w:rsidR="0026228B" w:rsidRPr="004D32D9">
              <w:rPr>
                <w:rFonts w:asciiTheme="minorHAnsi" w:hAnsiTheme="minorHAnsi" w:cstheme="minorHAnsi"/>
                <w:b/>
                <w:sz w:val="20"/>
              </w:rPr>
              <w:t xml:space="preserve"> tip</w:t>
            </w:r>
            <w:r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>185</w:t>
            </w:r>
          </w:p>
          <w:p w:rsidR="003E5586" w:rsidRPr="004D32D9" w:rsidRDefault="0026228B" w:rsidP="00D503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DoP tip</w:t>
            </w:r>
            <w:r w:rsidR="000330E3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5038D" w:rsidRPr="004D32D9">
              <w:rPr>
                <w:rFonts w:asciiTheme="minorHAnsi" w:hAnsiTheme="minorHAnsi" w:cstheme="minorHAnsi"/>
                <w:b/>
                <w:sz w:val="20"/>
              </w:rPr>
              <w:t xml:space="preserve">215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C1B95" w:rsidRPr="004D32D9" w:rsidRDefault="003C1B95" w:rsidP="00D15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</w:tr>
      <w:tr w:rsidR="00D15B25" w:rsidRPr="004D32D9" w:rsidTr="009A6DC0">
        <w:trPr>
          <w:trHeight w:val="30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E5586" w:rsidRPr="004D32D9" w:rsidRDefault="0026228B" w:rsidP="003E558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DoP tip</w:t>
            </w:r>
            <w:r w:rsidR="000330E3" w:rsidRPr="004D32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E5586" w:rsidRPr="004D32D9">
              <w:rPr>
                <w:rFonts w:asciiTheme="minorHAnsi" w:hAnsiTheme="minorHAnsi" w:cstheme="minorHAnsi"/>
                <w:b/>
                <w:sz w:val="20"/>
              </w:rPr>
              <w:t xml:space="preserve">265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EVET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E3" w:rsidRPr="004D32D9" w:rsidRDefault="00D75A41" w:rsidP="000330E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HAYIR</w:t>
            </w:r>
          </w:p>
          <w:p w:rsidR="003E5586" w:rsidRPr="004D32D9" w:rsidRDefault="003E5586" w:rsidP="003E558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D32D9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</w:tc>
      </w:tr>
    </w:tbl>
    <w:p w:rsidR="003E5586" w:rsidRPr="004D32D9" w:rsidRDefault="002E54E5" w:rsidP="003E558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1738C">
        <w:rPr>
          <w:rFonts w:asciiTheme="minorHAnsi" w:hAnsiTheme="minorHAnsi" w:cstheme="minorHAnsi"/>
          <w:sz w:val="22"/>
          <w:szCs w:val="22"/>
        </w:rPr>
        <w:t>*</w:t>
      </w:r>
      <w:r w:rsidR="002D18B6" w:rsidRPr="0021738C">
        <w:rPr>
          <w:rFonts w:asciiTheme="minorHAnsi" w:hAnsiTheme="minorHAnsi" w:cstheme="minorHAnsi"/>
          <w:sz w:val="22"/>
          <w:szCs w:val="22"/>
        </w:rPr>
        <w:t>*</w:t>
      </w:r>
      <w:r w:rsidR="00D75A41" w:rsidRPr="0021738C">
        <w:rPr>
          <w:rFonts w:asciiTheme="minorHAnsi" w:hAnsiTheme="minorHAnsi" w:cstheme="minorHAnsi"/>
          <w:sz w:val="22"/>
          <w:szCs w:val="22"/>
        </w:rPr>
        <w:t>Düşük seviyede buhar dengeleyici ürün (</w:t>
      </w:r>
      <w:proofErr w:type="spellStart"/>
      <w:r w:rsidR="00D75A41" w:rsidRPr="0021738C">
        <w:rPr>
          <w:rFonts w:asciiTheme="minorHAnsi" w:hAnsiTheme="minorHAnsi" w:cstheme="minorHAnsi"/>
          <w:sz w:val="22"/>
          <w:szCs w:val="22"/>
        </w:rPr>
        <w:t>DoP</w:t>
      </w:r>
      <w:proofErr w:type="spellEnd"/>
      <w:r w:rsidR="00D75A41" w:rsidRPr="0021738C">
        <w:rPr>
          <w:rFonts w:asciiTheme="minorHAnsi" w:hAnsiTheme="minorHAnsi" w:cstheme="minorHAnsi"/>
          <w:sz w:val="22"/>
          <w:szCs w:val="22"/>
        </w:rPr>
        <w:t xml:space="preserve"> tip</w:t>
      </w:r>
      <w:r w:rsidR="00567145" w:rsidRPr="0021738C">
        <w:rPr>
          <w:rFonts w:asciiTheme="minorHAnsi" w:hAnsiTheme="minorHAnsi" w:cstheme="minorHAnsi"/>
          <w:sz w:val="22"/>
          <w:szCs w:val="22"/>
        </w:rPr>
        <w:t xml:space="preserve"> 110)</w:t>
      </w:r>
      <w:r w:rsidR="00D75A41" w:rsidRPr="0021738C">
        <w:rPr>
          <w:rFonts w:asciiTheme="minorHAnsi" w:hAnsiTheme="minorHAnsi" w:cstheme="minorHAnsi"/>
          <w:sz w:val="22"/>
          <w:szCs w:val="22"/>
        </w:rPr>
        <w:t xml:space="preserve"> </w:t>
      </w:r>
      <w:r w:rsidR="0021738C">
        <w:rPr>
          <w:rFonts w:asciiTheme="minorHAnsi" w:hAnsiTheme="minorHAnsi" w:cstheme="minorHAnsi"/>
          <w:sz w:val="22"/>
          <w:szCs w:val="22"/>
        </w:rPr>
        <w:t>iskelet</w:t>
      </w:r>
      <w:r w:rsidR="00D75A41" w:rsidRPr="0021738C">
        <w:rPr>
          <w:rFonts w:asciiTheme="minorHAnsi" w:hAnsiTheme="minorHAnsi" w:cstheme="minorHAnsi"/>
          <w:sz w:val="22"/>
          <w:szCs w:val="22"/>
        </w:rPr>
        <w:t xml:space="preserve"> duvarlar için “</w:t>
      </w:r>
      <w:proofErr w:type="gramStart"/>
      <w:r w:rsidR="00D75A41" w:rsidRPr="0021738C">
        <w:rPr>
          <w:rFonts w:asciiTheme="minorHAnsi" w:hAnsiTheme="minorHAnsi" w:cstheme="minorHAnsi"/>
          <w:sz w:val="22"/>
          <w:szCs w:val="22"/>
        </w:rPr>
        <w:t>rüzgar</w:t>
      </w:r>
      <w:proofErr w:type="gramEnd"/>
      <w:r w:rsidR="00D75A41" w:rsidRPr="0021738C">
        <w:rPr>
          <w:rFonts w:asciiTheme="minorHAnsi" w:hAnsiTheme="minorHAnsi" w:cstheme="minorHAnsi"/>
          <w:sz w:val="22"/>
          <w:szCs w:val="22"/>
        </w:rPr>
        <w:t xml:space="preserve"> yalıtımı” amacıyla kullanılabilir </w:t>
      </w:r>
      <w:r w:rsidR="009A6DC0" w:rsidRPr="0021738C">
        <w:rPr>
          <w:rFonts w:asciiTheme="minorHAnsi" w:hAnsiTheme="minorHAnsi" w:cstheme="minorHAnsi"/>
          <w:sz w:val="22"/>
          <w:szCs w:val="22"/>
        </w:rPr>
        <w:t>(</w:t>
      </w:r>
      <w:r w:rsidR="00D75A41" w:rsidRPr="0021738C">
        <w:rPr>
          <w:rFonts w:asciiTheme="minorHAnsi" w:hAnsiTheme="minorHAnsi" w:cstheme="minorHAnsi"/>
          <w:sz w:val="22"/>
          <w:szCs w:val="22"/>
        </w:rPr>
        <w:t xml:space="preserve">Uygulama Talimatı </w:t>
      </w:r>
      <w:r w:rsidR="00567145" w:rsidRPr="0021738C">
        <w:rPr>
          <w:rFonts w:asciiTheme="minorHAnsi" w:hAnsiTheme="minorHAnsi" w:cstheme="minorHAnsi"/>
          <w:sz w:val="22"/>
          <w:szCs w:val="22"/>
        </w:rPr>
        <w:t>No. 13).</w:t>
      </w:r>
      <w:r w:rsidR="00567145" w:rsidRPr="004D32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5586" w:rsidRPr="004D32D9" w:rsidRDefault="003E5586">
      <w:pPr>
        <w:rPr>
          <w:rFonts w:asciiTheme="minorHAnsi" w:hAnsiTheme="minorHAnsi" w:cstheme="minorHAnsi"/>
          <w:b/>
          <w:sz w:val="22"/>
          <w:szCs w:val="22"/>
        </w:rPr>
      </w:pPr>
    </w:p>
    <w:p w:rsidR="00BB3593" w:rsidRPr="004D32D9" w:rsidRDefault="00F733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TALİMATLARIN tam adları</w:t>
      </w:r>
    </w:p>
    <w:p w:rsidR="00BB3593" w:rsidRPr="004D32D9" w:rsidRDefault="00BB3593">
      <w:pPr>
        <w:rPr>
          <w:rFonts w:asciiTheme="minorHAnsi" w:hAnsiTheme="minorHAnsi" w:cstheme="minorHAnsi"/>
          <w:b/>
          <w:sz w:val="22"/>
          <w:szCs w:val="22"/>
        </w:rPr>
      </w:pPr>
    </w:p>
    <w:p w:rsidR="00BB3593" w:rsidRPr="00A2498C" w:rsidRDefault="004D32D9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>UYGULAMA</w:t>
      </w:r>
      <w:r w:rsidR="00D75A41" w:rsidRPr="00A2498C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BB3593" w:rsidRPr="00A2498C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A2498C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</w:p>
    <w:p w:rsidR="000814E9" w:rsidRPr="00A2498C" w:rsidRDefault="00D75A41" w:rsidP="000814E9">
      <w:pPr>
        <w:rPr>
          <w:rFonts w:asciiTheme="minorHAnsi" w:hAnsiTheme="minorHAnsi" w:cstheme="minorHAnsi"/>
        </w:rPr>
      </w:pPr>
      <w:r w:rsidRPr="00A2498C">
        <w:rPr>
          <w:rFonts w:asciiTheme="minorHAnsi" w:hAnsiTheme="minorHAnsi" w:cstheme="minorHAnsi"/>
        </w:rPr>
        <w:t>İLK KAT SU YALITIM ÖRTÜSÜ – İKÖ- OLARAK BUHAR</w:t>
      </w:r>
      <w:r w:rsidR="003A343A" w:rsidRPr="00A2498C">
        <w:rPr>
          <w:rFonts w:asciiTheme="minorHAnsi" w:hAnsiTheme="minorHAnsi" w:cstheme="minorHAnsi"/>
        </w:rPr>
        <w:t xml:space="preserve"> </w:t>
      </w:r>
      <w:r w:rsidRPr="00A2498C">
        <w:rPr>
          <w:rFonts w:asciiTheme="minorHAnsi" w:hAnsiTheme="minorHAnsi" w:cstheme="minorHAnsi"/>
        </w:rPr>
        <w:t xml:space="preserve">DENGELEYİCİ MEMBRAN UYGULANMASI </w:t>
      </w:r>
    </w:p>
    <w:p w:rsidR="001E545F" w:rsidRPr="00A2498C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D75A41" w:rsidRPr="00A2498C" w:rsidRDefault="004D32D9" w:rsidP="00C75E8F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>UYGULAMA</w:t>
      </w:r>
      <w:r w:rsidR="00D75A41" w:rsidRPr="00A2498C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C75E8F" w:rsidRPr="00A2498C">
        <w:rPr>
          <w:rFonts w:asciiTheme="minorHAnsi" w:hAnsiTheme="minorHAnsi" w:cstheme="minorHAnsi"/>
          <w:sz w:val="22"/>
          <w:szCs w:val="22"/>
        </w:rPr>
        <w:t xml:space="preserve">  </w:t>
      </w:r>
      <w:r w:rsidR="00C75E8F" w:rsidRPr="00A2498C">
        <w:rPr>
          <w:rFonts w:asciiTheme="minorHAnsi" w:hAnsiTheme="minorHAnsi" w:cstheme="minorHAnsi"/>
          <w:b/>
          <w:color w:val="0070C0"/>
          <w:sz w:val="22"/>
          <w:szCs w:val="22"/>
        </w:rPr>
        <w:t>4</w:t>
      </w:r>
    </w:p>
    <w:p w:rsidR="001A138A" w:rsidRPr="00A2498C" w:rsidRDefault="001A138A" w:rsidP="001A138A">
      <w:pPr>
        <w:rPr>
          <w:rFonts w:asciiTheme="minorHAnsi" w:hAnsiTheme="minorHAnsi" w:cstheme="minorHAnsi"/>
        </w:rPr>
      </w:pPr>
      <w:r w:rsidRPr="00A2498C">
        <w:rPr>
          <w:rFonts w:asciiTheme="minorHAnsi" w:hAnsiTheme="minorHAnsi" w:cstheme="minorHAnsi"/>
        </w:rPr>
        <w:t xml:space="preserve">AHŞAP </w:t>
      </w:r>
      <w:r w:rsidR="00363514">
        <w:rPr>
          <w:rFonts w:asciiTheme="minorHAnsi" w:hAnsiTheme="minorHAnsi" w:cstheme="minorHAnsi"/>
        </w:rPr>
        <w:t>KAPLAMA ÇATI</w:t>
      </w:r>
      <w:r w:rsidRPr="00A2498C">
        <w:rPr>
          <w:rFonts w:asciiTheme="minorHAnsi" w:hAnsiTheme="minorHAnsi" w:cstheme="minorHAnsi"/>
        </w:rPr>
        <w:t xml:space="preserve"> ÜZERİNDE, MERTEK ÜZERİNE SIZDIRMAZLIK ÖRTÜSÜ OLARAK BUHAR DENGELEYİCİ MEMBRAN </w:t>
      </w:r>
      <w:r w:rsidR="001B3144" w:rsidRPr="00A2498C">
        <w:rPr>
          <w:rFonts w:asciiTheme="minorHAnsi" w:hAnsiTheme="minorHAnsi" w:cstheme="minorHAnsi"/>
        </w:rPr>
        <w:t>UYGULAMASI</w:t>
      </w:r>
    </w:p>
    <w:p w:rsidR="00C75E8F" w:rsidRPr="00A2498C" w:rsidRDefault="00C75E8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Pr="00A2498C" w:rsidRDefault="004D32D9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>UYGULAMA</w:t>
      </w:r>
      <w:r w:rsidR="00D75A41" w:rsidRPr="00A2498C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BB3593" w:rsidRPr="00A2498C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A2498C">
        <w:rPr>
          <w:rFonts w:asciiTheme="minorHAnsi" w:hAnsiTheme="minorHAnsi" w:cstheme="minorHAnsi"/>
          <w:b/>
          <w:color w:val="0070C0"/>
          <w:sz w:val="22"/>
          <w:szCs w:val="22"/>
        </w:rPr>
        <w:t>5</w:t>
      </w:r>
    </w:p>
    <w:p w:rsidR="001B3144" w:rsidRPr="00A2498C" w:rsidRDefault="001B3144" w:rsidP="001B3144">
      <w:pPr>
        <w:rPr>
          <w:rFonts w:asciiTheme="minorHAnsi" w:hAnsiTheme="minorHAnsi" w:cstheme="minorHAnsi"/>
        </w:rPr>
      </w:pPr>
      <w:r w:rsidRPr="00A2498C">
        <w:rPr>
          <w:rFonts w:asciiTheme="minorHAnsi" w:hAnsiTheme="minorHAnsi" w:cstheme="minorHAnsi"/>
        </w:rPr>
        <w:t>BUHAR DENGELEYİCİ MEMBRANLARIN DÜŞÜK EĞİMLİ, 5° – 19°   (8,7% – 34,43%) ÇATILARDA İLK KAT SU YALITIM ÖRTÜSÜ (İKÖ) OLARAK UYGULANMASI</w:t>
      </w:r>
    </w:p>
    <w:p w:rsidR="001E545F" w:rsidRPr="00A2498C" w:rsidRDefault="001E545F" w:rsidP="00BB3593">
      <w:pPr>
        <w:rPr>
          <w:rFonts w:asciiTheme="minorHAnsi" w:hAnsiTheme="minorHAnsi" w:cstheme="minorHAnsi"/>
        </w:rPr>
      </w:pPr>
    </w:p>
    <w:p w:rsidR="00D75A41" w:rsidRPr="00A2498C" w:rsidRDefault="00D75A41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Pr="00A2498C" w:rsidRDefault="004D32D9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lastRenderedPageBreak/>
        <w:t>UYGULAMA</w:t>
      </w:r>
      <w:r w:rsidR="00D75A41" w:rsidRPr="00A2498C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BB3593" w:rsidRPr="00A2498C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A2498C">
        <w:rPr>
          <w:rFonts w:asciiTheme="minorHAnsi" w:hAnsiTheme="minorHAnsi" w:cstheme="minorHAnsi"/>
          <w:b/>
          <w:color w:val="0070C0"/>
          <w:sz w:val="22"/>
          <w:szCs w:val="22"/>
        </w:rPr>
        <w:t>6</w:t>
      </w:r>
    </w:p>
    <w:p w:rsidR="001B3144" w:rsidRPr="00A2498C" w:rsidRDefault="001B3144" w:rsidP="001B3144">
      <w:pPr>
        <w:rPr>
          <w:rFonts w:asciiTheme="minorHAnsi" w:hAnsiTheme="minorHAnsi" w:cstheme="minorHAnsi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 xml:space="preserve">BUHAR DENGELEYICI MEMBRANLARIN ISI YALITIMI İLE ÇATI </w:t>
      </w:r>
      <w:r w:rsidR="00363514">
        <w:rPr>
          <w:rFonts w:asciiTheme="minorHAnsi" w:hAnsiTheme="minorHAnsi" w:cstheme="minorHAnsi"/>
          <w:sz w:val="22"/>
          <w:szCs w:val="22"/>
        </w:rPr>
        <w:t>KAPLAMASI</w:t>
      </w:r>
      <w:r w:rsidRPr="00A2498C">
        <w:rPr>
          <w:rFonts w:asciiTheme="minorHAnsi" w:hAnsiTheme="minorHAnsi" w:cstheme="minorHAnsi"/>
          <w:sz w:val="22"/>
          <w:szCs w:val="22"/>
        </w:rPr>
        <w:t xml:space="preserve"> ARASINDA KORUMA/AYIRICI KATMAN OLARAK UYGULANMASI</w:t>
      </w:r>
    </w:p>
    <w:p w:rsidR="001E545F" w:rsidRPr="00A2498C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Pr="00A2498C" w:rsidRDefault="004D32D9" w:rsidP="00BB359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>UYGULAMA</w:t>
      </w:r>
      <w:r w:rsidR="00D75A41" w:rsidRPr="00A2498C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BB3593" w:rsidRPr="00A2498C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A2498C">
        <w:rPr>
          <w:rFonts w:asciiTheme="minorHAnsi" w:hAnsiTheme="minorHAnsi" w:cstheme="minorHAnsi"/>
          <w:b/>
          <w:color w:val="0070C0"/>
          <w:sz w:val="22"/>
          <w:szCs w:val="22"/>
        </w:rPr>
        <w:t>7</w:t>
      </w:r>
    </w:p>
    <w:p w:rsidR="001B3144" w:rsidRPr="00A2498C" w:rsidRDefault="001B3144" w:rsidP="00A14E5D">
      <w:pPr>
        <w:rPr>
          <w:rFonts w:asciiTheme="minorHAnsi" w:hAnsiTheme="minorHAnsi" w:cstheme="minorHAnsi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 xml:space="preserve">BUHAR </w:t>
      </w:r>
      <w:r w:rsidR="00A2498C" w:rsidRPr="00A2498C">
        <w:rPr>
          <w:rFonts w:asciiTheme="minorHAnsi" w:hAnsiTheme="minorHAnsi" w:cstheme="minorHAnsi"/>
          <w:sz w:val="22"/>
          <w:szCs w:val="22"/>
        </w:rPr>
        <w:t>DENGELEYİCİ</w:t>
      </w:r>
      <w:r w:rsidRPr="00A2498C">
        <w:rPr>
          <w:rFonts w:asciiTheme="minorHAnsi" w:hAnsiTheme="minorHAnsi" w:cstheme="minorHAnsi"/>
          <w:sz w:val="22"/>
          <w:szCs w:val="22"/>
        </w:rPr>
        <w:t xml:space="preserve"> MEMBRANLARIN DOĞRUDAN ÇATI K</w:t>
      </w:r>
      <w:r w:rsidR="00363514">
        <w:rPr>
          <w:rFonts w:asciiTheme="minorHAnsi" w:hAnsiTheme="minorHAnsi" w:cstheme="minorHAnsi"/>
          <w:sz w:val="22"/>
          <w:szCs w:val="22"/>
        </w:rPr>
        <w:t>ATMANI</w:t>
      </w:r>
      <w:r w:rsidRPr="00A2498C">
        <w:rPr>
          <w:rFonts w:asciiTheme="minorHAnsi" w:hAnsiTheme="minorHAnsi" w:cstheme="minorHAnsi"/>
          <w:sz w:val="22"/>
          <w:szCs w:val="22"/>
        </w:rPr>
        <w:t xml:space="preserve"> ÜZERINE YERLEŞTIRILEN ÇATI KAPLAMALARINDA SIZDIRMAZLIK AMAÇLI UYGULAMASI</w:t>
      </w:r>
    </w:p>
    <w:p w:rsidR="001E545F" w:rsidRPr="00A2498C" w:rsidRDefault="001E545F" w:rsidP="00BB3593">
      <w:pPr>
        <w:rPr>
          <w:rFonts w:asciiTheme="minorHAnsi" w:hAnsiTheme="minorHAnsi" w:cstheme="minorHAnsi"/>
          <w:sz w:val="22"/>
          <w:szCs w:val="22"/>
        </w:rPr>
      </w:pPr>
    </w:p>
    <w:p w:rsidR="00BB3593" w:rsidRPr="00A2498C" w:rsidRDefault="004D32D9" w:rsidP="00BB3593">
      <w:pPr>
        <w:rPr>
          <w:rFonts w:asciiTheme="minorHAnsi" w:hAnsiTheme="minorHAnsi" w:cstheme="minorHAnsi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>UYGULAMA</w:t>
      </w:r>
      <w:r w:rsidR="00D75A41" w:rsidRPr="00A2498C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BB3593" w:rsidRPr="00A2498C">
        <w:rPr>
          <w:rFonts w:asciiTheme="minorHAnsi" w:hAnsiTheme="minorHAnsi" w:cstheme="minorHAnsi"/>
          <w:sz w:val="22"/>
          <w:szCs w:val="22"/>
        </w:rPr>
        <w:t xml:space="preserve"> </w:t>
      </w:r>
      <w:r w:rsidR="00BB3593" w:rsidRPr="00A2498C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8</w:t>
      </w:r>
    </w:p>
    <w:p w:rsidR="00DC6B48" w:rsidRPr="00A2498C" w:rsidRDefault="00A2498C" w:rsidP="00A2498C">
      <w:pPr>
        <w:rPr>
          <w:rFonts w:asciiTheme="minorHAnsi" w:hAnsiTheme="minorHAnsi" w:cstheme="minorHAnsi"/>
          <w:sz w:val="22"/>
          <w:szCs w:val="22"/>
        </w:rPr>
      </w:pPr>
      <w:r w:rsidRPr="00A2498C">
        <w:rPr>
          <w:rFonts w:asciiTheme="minorHAnsi" w:hAnsiTheme="minorHAnsi" w:cstheme="minorHAnsi"/>
          <w:sz w:val="22"/>
          <w:szCs w:val="22"/>
        </w:rPr>
        <w:t>BUHAR DENGELEYİCİ MEMBRANLARIN TAVANLARDAKİ ISI YALITIMINA SIZDIRMAZLIK SAĞLANMASI VE KORUNMASI AMACIYLA UYGULANMASI</w:t>
      </w:r>
    </w:p>
    <w:p w:rsidR="00A2498C" w:rsidRDefault="00A2498C" w:rsidP="00C75E8F">
      <w:pPr>
        <w:rPr>
          <w:rFonts w:asciiTheme="minorHAnsi" w:hAnsiTheme="minorHAnsi" w:cstheme="minorHAnsi"/>
          <w:sz w:val="22"/>
          <w:szCs w:val="22"/>
        </w:rPr>
      </w:pPr>
    </w:p>
    <w:p w:rsidR="00C75E8F" w:rsidRPr="00CC7349" w:rsidRDefault="004D32D9" w:rsidP="00C75E8F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UYGULAMA</w:t>
      </w:r>
      <w:r w:rsidR="00D75A41" w:rsidRPr="00CC7349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C75E8F" w:rsidRPr="00CC7349">
        <w:rPr>
          <w:rFonts w:asciiTheme="minorHAnsi" w:hAnsiTheme="minorHAnsi" w:cstheme="minorHAnsi"/>
          <w:sz w:val="22"/>
          <w:szCs w:val="22"/>
        </w:rPr>
        <w:t xml:space="preserve">  </w:t>
      </w:r>
      <w:r w:rsidR="00C75E8F" w:rsidRPr="00CC7349">
        <w:rPr>
          <w:rFonts w:asciiTheme="minorHAnsi" w:hAnsiTheme="minorHAnsi" w:cstheme="minorHAnsi"/>
          <w:b/>
          <w:color w:val="0070C0"/>
          <w:sz w:val="22"/>
          <w:szCs w:val="22"/>
        </w:rPr>
        <w:t>9</w:t>
      </w:r>
    </w:p>
    <w:p w:rsidR="002660E9" w:rsidRPr="00C52F45" w:rsidRDefault="002660E9" w:rsidP="002660E9">
      <w:pPr>
        <w:rPr>
          <w:rFonts w:ascii="Arial Black" w:hAnsi="Arial Black"/>
          <w:color w:val="0070C0"/>
        </w:rPr>
      </w:pPr>
      <w:r w:rsidRPr="00CC7349"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anchor distT="0" distB="0" distL="114300" distR="114300" simplePos="0" relativeHeight="251663360" behindDoc="0" locked="0" layoutInCell="1" allowOverlap="1" wp14:anchorId="06D3FCF9" wp14:editId="0D9C9C13">
            <wp:simplePos x="0" y="0"/>
            <wp:positionH relativeFrom="margin">
              <wp:posOffset>3481070</wp:posOffset>
            </wp:positionH>
            <wp:positionV relativeFrom="margin">
              <wp:posOffset>-262255</wp:posOffset>
            </wp:positionV>
            <wp:extent cx="2466975" cy="428625"/>
            <wp:effectExtent l="19050" t="0" r="9525" b="0"/>
            <wp:wrapSquare wrapText="bothSides"/>
            <wp:docPr id="5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349">
        <w:rPr>
          <w:rFonts w:asciiTheme="minorHAnsi" w:hAnsiTheme="minorHAnsi" w:cstheme="minorHAnsi"/>
          <w:sz w:val="22"/>
          <w:szCs w:val="22"/>
        </w:rPr>
        <w:t>BUHAR DENGELEYİCİ SU YALITIM ÖRTÜSÜNÜN HAVALANDIRMASIZ VE ÇATI ARASI KULLANILMAYAN ÇATILARDA  (SOĞUK ÇATI) İLK KAT SU YALITIM ÖRTÜSÜ OLARAK (İKÖ) MONTAJI</w:t>
      </w:r>
    </w:p>
    <w:p w:rsidR="00DC6B48" w:rsidRPr="00F73370" w:rsidRDefault="00DC6B48" w:rsidP="00BB3593">
      <w:pPr>
        <w:rPr>
          <w:rFonts w:asciiTheme="minorHAnsi" w:hAnsiTheme="minorHAnsi" w:cstheme="minorHAnsi"/>
          <w:sz w:val="22"/>
          <w:szCs w:val="22"/>
          <w:highlight w:val="green"/>
        </w:rPr>
      </w:pPr>
    </w:p>
    <w:p w:rsidR="00BB3593" w:rsidRPr="00F73370" w:rsidRDefault="004D32D9" w:rsidP="00BB3593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UYGULAMA</w:t>
      </w:r>
      <w:r w:rsidR="00D75A41" w:rsidRPr="00CC7349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BB3593" w:rsidRPr="00CC7349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CC7349">
        <w:rPr>
          <w:rFonts w:asciiTheme="minorHAnsi" w:hAnsiTheme="minorHAnsi" w:cstheme="minorHAnsi"/>
          <w:b/>
          <w:color w:val="0070C0"/>
          <w:sz w:val="22"/>
          <w:szCs w:val="22"/>
        </w:rPr>
        <w:t>10</w:t>
      </w:r>
    </w:p>
    <w:p w:rsidR="002660E9" w:rsidRPr="00F73370" w:rsidRDefault="002660E9" w:rsidP="00BB3593">
      <w:pPr>
        <w:rPr>
          <w:rFonts w:asciiTheme="minorHAnsi" w:hAnsiTheme="minorHAnsi" w:cstheme="minorHAnsi"/>
          <w:sz w:val="22"/>
          <w:szCs w:val="22"/>
          <w:highlight w:val="green"/>
        </w:rPr>
      </w:pPr>
      <w:r w:rsidRPr="00CC7349">
        <w:rPr>
          <w:rFonts w:asciiTheme="minorHAnsi" w:hAnsiTheme="minorHAnsi" w:cstheme="minorHAnsi"/>
          <w:sz w:val="22"/>
          <w:szCs w:val="22"/>
        </w:rPr>
        <w:t>BUHAR DENGELEYİCİ SU YALITIM ÖRTÜLERİNİN, KAPLAMALARIN YA DA BAĞLANTI YERLERİNE DÖŞENEN METAL LEVHALARDAN YAPILMA  FASATLARIN ALTINA ARA KATMAN OLARAK MONTAJI</w:t>
      </w:r>
    </w:p>
    <w:p w:rsidR="009A6DC0" w:rsidRPr="00F73370" w:rsidRDefault="009A6DC0" w:rsidP="00BB3593">
      <w:pPr>
        <w:rPr>
          <w:rFonts w:asciiTheme="minorHAnsi" w:hAnsiTheme="minorHAnsi" w:cstheme="minorHAnsi"/>
          <w:sz w:val="22"/>
          <w:szCs w:val="22"/>
          <w:highlight w:val="green"/>
        </w:rPr>
      </w:pPr>
    </w:p>
    <w:p w:rsidR="00BB3593" w:rsidRPr="00F73370" w:rsidRDefault="004D32D9" w:rsidP="00BB3593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UYGULAMA</w:t>
      </w:r>
      <w:r w:rsidR="00D75A41" w:rsidRPr="00CC7349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BB3593" w:rsidRPr="00CC7349">
        <w:rPr>
          <w:rFonts w:asciiTheme="minorHAnsi" w:hAnsiTheme="minorHAnsi" w:cstheme="minorHAnsi"/>
          <w:sz w:val="22"/>
          <w:szCs w:val="22"/>
        </w:rPr>
        <w:t xml:space="preserve">  </w:t>
      </w:r>
      <w:r w:rsidR="00BB3593" w:rsidRPr="00CC7349">
        <w:rPr>
          <w:rFonts w:asciiTheme="minorHAnsi" w:hAnsiTheme="minorHAnsi" w:cstheme="minorHAnsi"/>
          <w:b/>
          <w:color w:val="0070C0"/>
          <w:sz w:val="22"/>
          <w:szCs w:val="22"/>
        </w:rPr>
        <w:t>11</w:t>
      </w:r>
    </w:p>
    <w:p w:rsidR="001F6886" w:rsidRPr="00CC7349" w:rsidRDefault="001F6886" w:rsidP="00C75E8F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BUHAR DENGELEYİCİ SU YALITIM ÖRTÜLERİNİN HAVALANDIRMALI ÇATILARDA (İKİ HAVALANDIRMA BOŞLUKLU, ÇATI ARASI KULLANILAN) İLK KAT SU YALITIM ÖRTÜSÜ (İKÖ) OLARAK MONTAJI</w:t>
      </w:r>
    </w:p>
    <w:p w:rsidR="009A6DC0" w:rsidRPr="00F73370" w:rsidRDefault="009A6DC0" w:rsidP="00C75E8F">
      <w:pPr>
        <w:rPr>
          <w:rFonts w:asciiTheme="minorHAnsi" w:hAnsiTheme="minorHAnsi" w:cstheme="minorHAnsi"/>
          <w:sz w:val="22"/>
          <w:szCs w:val="22"/>
          <w:highlight w:val="green"/>
        </w:rPr>
      </w:pPr>
    </w:p>
    <w:p w:rsidR="00C75E8F" w:rsidRPr="00F73370" w:rsidRDefault="004D32D9" w:rsidP="00C75E8F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UYGULAMA</w:t>
      </w:r>
      <w:r w:rsidR="00D75A41" w:rsidRPr="00CC7349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C75E8F" w:rsidRPr="00CC7349">
        <w:rPr>
          <w:rFonts w:asciiTheme="minorHAnsi" w:hAnsiTheme="minorHAnsi" w:cstheme="minorHAnsi"/>
          <w:sz w:val="22"/>
          <w:szCs w:val="22"/>
        </w:rPr>
        <w:t xml:space="preserve">  </w:t>
      </w:r>
      <w:r w:rsidR="00C75E8F" w:rsidRPr="00CC7349">
        <w:rPr>
          <w:rFonts w:asciiTheme="minorHAnsi" w:hAnsiTheme="minorHAnsi" w:cstheme="minorHAnsi"/>
          <w:b/>
          <w:color w:val="0070C0"/>
          <w:sz w:val="22"/>
          <w:szCs w:val="22"/>
        </w:rPr>
        <w:t>13</w:t>
      </w:r>
    </w:p>
    <w:p w:rsidR="001F6886" w:rsidRPr="00CC7349" w:rsidRDefault="001F6886" w:rsidP="001F6886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 xml:space="preserve">BUHAR DENGELEYİCİ SU YALITIM ÖRTÜLERİNİN YAPI DUVARLARINA </w:t>
      </w:r>
      <w:proofErr w:type="gramStart"/>
      <w:r w:rsidRPr="00CC7349">
        <w:rPr>
          <w:rFonts w:asciiTheme="minorHAnsi" w:hAnsiTheme="minorHAnsi" w:cstheme="minorHAnsi"/>
          <w:sz w:val="22"/>
          <w:szCs w:val="22"/>
        </w:rPr>
        <w:t>RÜZGAR</w:t>
      </w:r>
      <w:proofErr w:type="gramEnd"/>
      <w:r w:rsidRPr="00CC7349">
        <w:rPr>
          <w:rFonts w:asciiTheme="minorHAnsi" w:hAnsiTheme="minorHAnsi" w:cstheme="minorHAnsi"/>
          <w:sz w:val="22"/>
          <w:szCs w:val="22"/>
        </w:rPr>
        <w:t xml:space="preserve"> YALITIMI OLARAK UYGULANMASI</w:t>
      </w:r>
    </w:p>
    <w:p w:rsidR="00027599" w:rsidRPr="00F73370" w:rsidRDefault="00027599" w:rsidP="00BB3593">
      <w:pPr>
        <w:rPr>
          <w:rFonts w:asciiTheme="minorHAnsi" w:hAnsiTheme="minorHAnsi" w:cstheme="minorHAnsi"/>
          <w:b/>
          <w:color w:val="0070C0"/>
          <w:sz w:val="22"/>
          <w:szCs w:val="22"/>
          <w:highlight w:val="green"/>
        </w:rPr>
      </w:pPr>
    </w:p>
    <w:p w:rsidR="009A6DC0" w:rsidRPr="003F4041" w:rsidRDefault="00D15B25">
      <w:pPr>
        <w:rPr>
          <w:rFonts w:asciiTheme="minorHAnsi" w:hAnsiTheme="minorHAnsi" w:cstheme="minorHAnsi"/>
          <w:b/>
          <w:sz w:val="22"/>
          <w:szCs w:val="22"/>
        </w:rPr>
      </w:pPr>
      <w:r w:rsidRPr="003F4041">
        <w:rPr>
          <w:rFonts w:asciiTheme="minorHAnsi" w:hAnsiTheme="minorHAnsi" w:cstheme="minorHAnsi"/>
          <w:b/>
          <w:sz w:val="22"/>
          <w:szCs w:val="22"/>
        </w:rPr>
        <w:t>İKÖ</w:t>
      </w:r>
      <w:r w:rsidR="00025782" w:rsidRPr="003F404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9A6DC0" w:rsidRPr="003F4041">
        <w:rPr>
          <w:rFonts w:asciiTheme="minorHAnsi" w:hAnsiTheme="minorHAnsi" w:cstheme="minorHAnsi"/>
          <w:b/>
          <w:sz w:val="22"/>
          <w:szCs w:val="22"/>
        </w:rPr>
        <w:t xml:space="preserve">ilk kat su yalıtım örtüsü) olarak BUHAR DENGELEYİCİ MEMBRAN UYGULAMALARI için diğer ÖNEMLİ </w:t>
      </w:r>
      <w:r w:rsidR="004D32D9" w:rsidRPr="003F4041">
        <w:rPr>
          <w:rFonts w:asciiTheme="minorHAnsi" w:hAnsiTheme="minorHAnsi" w:cstheme="minorHAnsi"/>
          <w:b/>
          <w:sz w:val="22"/>
          <w:szCs w:val="22"/>
        </w:rPr>
        <w:t>UYGULAMA</w:t>
      </w:r>
      <w:r w:rsidR="009A6DC0" w:rsidRPr="003F4041">
        <w:rPr>
          <w:rFonts w:asciiTheme="minorHAnsi" w:hAnsiTheme="minorHAnsi" w:cstheme="minorHAnsi"/>
          <w:b/>
          <w:sz w:val="22"/>
          <w:szCs w:val="22"/>
        </w:rPr>
        <w:t xml:space="preserve"> TALİMATLARI</w:t>
      </w:r>
    </w:p>
    <w:p w:rsidR="00027599" w:rsidRPr="00F73370" w:rsidRDefault="00027599">
      <w:pPr>
        <w:rPr>
          <w:rFonts w:asciiTheme="minorHAnsi" w:hAnsiTheme="minorHAnsi" w:cstheme="minorHAnsi"/>
          <w:sz w:val="22"/>
          <w:szCs w:val="22"/>
          <w:highlight w:val="green"/>
        </w:rPr>
      </w:pPr>
    </w:p>
    <w:p w:rsidR="00027599" w:rsidRPr="00F73370" w:rsidRDefault="004D32D9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UYGULAMA</w:t>
      </w:r>
      <w:r w:rsidR="00D75A41" w:rsidRPr="00CC7349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027599" w:rsidRPr="00CC7349">
        <w:rPr>
          <w:rFonts w:asciiTheme="minorHAnsi" w:hAnsiTheme="minorHAnsi" w:cstheme="minorHAnsi"/>
          <w:sz w:val="22"/>
          <w:szCs w:val="22"/>
        </w:rPr>
        <w:t xml:space="preserve">  </w:t>
      </w:r>
      <w:r w:rsidR="00027599" w:rsidRPr="00CC7349">
        <w:rPr>
          <w:rFonts w:asciiTheme="minorHAnsi" w:hAnsiTheme="minorHAnsi" w:cstheme="minorHAnsi"/>
          <w:b/>
          <w:color w:val="0070C0"/>
          <w:sz w:val="22"/>
          <w:szCs w:val="22"/>
        </w:rPr>
        <w:t>2</w:t>
      </w:r>
    </w:p>
    <w:p w:rsidR="001F6886" w:rsidRPr="00CC7349" w:rsidRDefault="001F6886" w:rsidP="003F4041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MARMA POLSKIE FOLIE TARAFINDAN İMAL EDİLEN İLK KAT SU YALITIM ÖRTÜSÜ ÜZERİNDEKİ HAVALANDIRMA BOŞLUKLARINA (İKÖ) İLİŞKİN ŞARTLAR</w:t>
      </w:r>
    </w:p>
    <w:p w:rsidR="001F6886" w:rsidRPr="004D32D9" w:rsidRDefault="001F6886" w:rsidP="00025782">
      <w:pPr>
        <w:rPr>
          <w:rFonts w:asciiTheme="minorHAnsi" w:hAnsiTheme="minorHAnsi" w:cstheme="minorHAnsi"/>
          <w:sz w:val="22"/>
          <w:szCs w:val="22"/>
        </w:rPr>
      </w:pPr>
    </w:p>
    <w:p w:rsidR="009A6DC0" w:rsidRPr="004D32D9" w:rsidRDefault="009A6DC0" w:rsidP="00025782">
      <w:pPr>
        <w:rPr>
          <w:rFonts w:asciiTheme="minorHAnsi" w:hAnsiTheme="minorHAnsi" w:cstheme="minorHAnsi"/>
          <w:sz w:val="22"/>
          <w:szCs w:val="22"/>
        </w:rPr>
      </w:pPr>
    </w:p>
    <w:p w:rsidR="009716B4" w:rsidRPr="004D32D9" w:rsidRDefault="009A6DC0" w:rsidP="003F4041">
      <w:pPr>
        <w:rPr>
          <w:rFonts w:asciiTheme="minorHAnsi" w:hAnsiTheme="minorHAnsi" w:cstheme="minorHAnsi"/>
          <w:b/>
          <w:sz w:val="22"/>
          <w:szCs w:val="22"/>
        </w:rPr>
      </w:pPr>
      <w:r w:rsidRPr="004D32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16B4" w:rsidRPr="004D32D9">
        <w:rPr>
          <w:rFonts w:asciiTheme="minorHAnsi" w:hAnsiTheme="minorHAnsi" w:cstheme="minorHAnsi"/>
          <w:b/>
          <w:sz w:val="22"/>
          <w:szCs w:val="22"/>
        </w:rPr>
        <w:t xml:space="preserve">1, 4, 5, 6, </w:t>
      </w:r>
      <w:r w:rsidR="00C57D41" w:rsidRPr="004D32D9">
        <w:rPr>
          <w:rFonts w:asciiTheme="minorHAnsi" w:hAnsiTheme="minorHAnsi" w:cstheme="minorHAnsi"/>
          <w:b/>
          <w:sz w:val="22"/>
          <w:szCs w:val="22"/>
        </w:rPr>
        <w:t xml:space="preserve">7, </w:t>
      </w:r>
      <w:r w:rsidRPr="004D32D9">
        <w:rPr>
          <w:rFonts w:asciiTheme="minorHAnsi" w:hAnsiTheme="minorHAnsi" w:cstheme="minorHAnsi"/>
          <w:b/>
          <w:sz w:val="22"/>
          <w:szCs w:val="22"/>
        </w:rPr>
        <w:t>9, 11</w:t>
      </w:r>
      <w:r w:rsidR="009716B4" w:rsidRPr="004D32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32D9">
        <w:rPr>
          <w:rFonts w:asciiTheme="minorHAnsi" w:hAnsiTheme="minorHAnsi" w:cstheme="minorHAnsi"/>
          <w:b/>
          <w:sz w:val="22"/>
          <w:szCs w:val="22"/>
        </w:rPr>
        <w:t xml:space="preserve">numaralı </w:t>
      </w:r>
      <w:r w:rsidR="004D32D9">
        <w:rPr>
          <w:rFonts w:asciiTheme="minorHAnsi" w:hAnsiTheme="minorHAnsi" w:cstheme="minorHAnsi"/>
          <w:b/>
          <w:sz w:val="22"/>
          <w:szCs w:val="22"/>
        </w:rPr>
        <w:t>uygulama</w:t>
      </w:r>
      <w:r w:rsidRPr="004D32D9">
        <w:rPr>
          <w:rFonts w:asciiTheme="minorHAnsi" w:hAnsiTheme="minorHAnsi" w:cstheme="minorHAnsi"/>
          <w:b/>
          <w:sz w:val="22"/>
          <w:szCs w:val="22"/>
        </w:rPr>
        <w:t xml:space="preserve"> talimatları </w:t>
      </w:r>
      <w:r w:rsidR="00100708" w:rsidRPr="004D32D9">
        <w:rPr>
          <w:rFonts w:asciiTheme="minorHAnsi" w:hAnsiTheme="minorHAnsi" w:cstheme="minorHAnsi"/>
          <w:b/>
          <w:sz w:val="22"/>
          <w:szCs w:val="22"/>
        </w:rPr>
        <w:t xml:space="preserve">kapsamındaki uygulamalar için önemli </w:t>
      </w:r>
      <w:r w:rsidR="003F4041">
        <w:rPr>
          <w:rFonts w:asciiTheme="minorHAnsi" w:hAnsiTheme="minorHAnsi" w:cstheme="minorHAnsi"/>
          <w:b/>
          <w:sz w:val="22"/>
          <w:szCs w:val="22"/>
        </w:rPr>
        <w:t>olan</w:t>
      </w:r>
    </w:p>
    <w:p w:rsidR="00027599" w:rsidRPr="004D32D9" w:rsidRDefault="00027599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27599" w:rsidRPr="004D32D9" w:rsidRDefault="004D32D9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UYGULAMA</w:t>
      </w:r>
      <w:r w:rsidR="00D75A41" w:rsidRPr="004D32D9">
        <w:rPr>
          <w:rFonts w:asciiTheme="minorHAnsi" w:hAnsiTheme="minorHAnsi" w:cstheme="minorHAnsi"/>
          <w:sz w:val="22"/>
          <w:szCs w:val="22"/>
        </w:rPr>
        <w:t xml:space="preserve"> TALİMATI</w:t>
      </w:r>
      <w:r w:rsidR="00027599" w:rsidRPr="004D32D9">
        <w:rPr>
          <w:rFonts w:asciiTheme="minorHAnsi" w:hAnsiTheme="minorHAnsi" w:cstheme="minorHAnsi"/>
          <w:sz w:val="22"/>
          <w:szCs w:val="22"/>
        </w:rPr>
        <w:t xml:space="preserve">  </w:t>
      </w:r>
      <w:r w:rsidR="00C75E8F" w:rsidRPr="004D32D9">
        <w:rPr>
          <w:rFonts w:asciiTheme="minorHAnsi" w:hAnsiTheme="minorHAnsi" w:cstheme="minorHAnsi"/>
          <w:b/>
          <w:color w:val="0070C0"/>
          <w:sz w:val="22"/>
          <w:szCs w:val="22"/>
        </w:rPr>
        <w:t>12</w:t>
      </w:r>
    </w:p>
    <w:p w:rsidR="003F4041" w:rsidRPr="004D32D9" w:rsidRDefault="003F4041" w:rsidP="00027599">
      <w:pPr>
        <w:rPr>
          <w:rFonts w:asciiTheme="minorHAnsi" w:hAnsiTheme="minorHAnsi" w:cstheme="minorHAnsi"/>
          <w:sz w:val="22"/>
          <w:szCs w:val="22"/>
        </w:rPr>
      </w:pPr>
      <w:r w:rsidRPr="00CC7349">
        <w:rPr>
          <w:rFonts w:asciiTheme="minorHAnsi" w:hAnsiTheme="minorHAnsi" w:cstheme="minorHAnsi"/>
          <w:sz w:val="22"/>
          <w:szCs w:val="22"/>
        </w:rPr>
        <w:t>İLK KAT SU YALITIM ÖRTÜSÜNÜN (İKÖ) UZUNLAMASINA BİRLEŞTİRİLMESİ</w:t>
      </w:r>
    </w:p>
    <w:p w:rsidR="001810E6" w:rsidRPr="004D32D9" w:rsidRDefault="00954DD6" w:rsidP="00CC7349">
      <w:pPr>
        <w:rPr>
          <w:sz w:val="20"/>
        </w:rPr>
      </w:pPr>
      <w:r w:rsidRPr="004D32D9">
        <w:rPr>
          <w:rFonts w:asciiTheme="minorHAnsi" w:hAnsiTheme="minorHAnsi" w:cstheme="minorHAnsi"/>
          <w:b/>
          <w:sz w:val="22"/>
          <w:szCs w:val="22"/>
        </w:rPr>
        <w:t>Tüm</w:t>
      </w:r>
      <w:r w:rsidR="00100708" w:rsidRPr="004D32D9">
        <w:rPr>
          <w:rFonts w:asciiTheme="minorHAnsi" w:hAnsiTheme="minorHAnsi" w:cstheme="minorHAnsi"/>
          <w:b/>
          <w:sz w:val="22"/>
          <w:szCs w:val="22"/>
        </w:rPr>
        <w:t xml:space="preserve"> uygulamalar için önemli</w:t>
      </w:r>
    </w:p>
    <w:p w:rsidR="00656912" w:rsidRPr="004D32D9" w:rsidRDefault="00656912">
      <w:pPr>
        <w:rPr>
          <w:sz w:val="20"/>
        </w:rPr>
      </w:pPr>
    </w:p>
    <w:p w:rsidR="001810E6" w:rsidRPr="004D32D9" w:rsidRDefault="00100708">
      <w:pPr>
        <w:rPr>
          <w:rFonts w:asciiTheme="minorHAnsi" w:hAnsiTheme="minorHAnsi" w:cstheme="minorHAnsi"/>
          <w:sz w:val="22"/>
          <w:szCs w:val="22"/>
        </w:rPr>
      </w:pPr>
      <w:r w:rsidRPr="004D32D9">
        <w:rPr>
          <w:rFonts w:asciiTheme="minorHAnsi" w:hAnsiTheme="minorHAnsi" w:cstheme="minorHAnsi"/>
          <w:sz w:val="22"/>
          <w:szCs w:val="22"/>
        </w:rPr>
        <w:t xml:space="preserve">Yukarıda yer alan </w:t>
      </w:r>
      <w:r w:rsidR="004D32D9">
        <w:rPr>
          <w:rFonts w:asciiTheme="minorHAnsi" w:hAnsiTheme="minorHAnsi" w:cstheme="minorHAnsi"/>
          <w:sz w:val="22"/>
          <w:szCs w:val="22"/>
        </w:rPr>
        <w:t>uygulama</w:t>
      </w:r>
      <w:r w:rsidRPr="004D32D9">
        <w:rPr>
          <w:rFonts w:asciiTheme="minorHAnsi" w:hAnsiTheme="minorHAnsi" w:cstheme="minorHAnsi"/>
          <w:sz w:val="22"/>
          <w:szCs w:val="22"/>
        </w:rPr>
        <w:t xml:space="preserve"> talimatlarına dair İlave bilgi aşağı yer alan web sayfalarından edinilebilir:</w:t>
      </w:r>
    </w:p>
    <w:p w:rsidR="00027599" w:rsidRPr="004D32D9" w:rsidRDefault="00363514">
      <w:pPr>
        <w:rPr>
          <w:rFonts w:ascii="Arial" w:hAnsi="Arial" w:cs="Arial"/>
          <w:sz w:val="22"/>
          <w:szCs w:val="22"/>
        </w:rPr>
      </w:pPr>
      <w:hyperlink r:id="rId7" w:history="1">
        <w:r w:rsidR="001810E6" w:rsidRPr="004D32D9">
          <w:rPr>
            <w:rStyle w:val="Kpr"/>
            <w:rFonts w:asciiTheme="minorHAnsi" w:hAnsiTheme="minorHAnsi" w:cstheme="minorHAnsi"/>
            <w:sz w:val="22"/>
            <w:szCs w:val="22"/>
          </w:rPr>
          <w:t>www.marma.com.pl</w:t>
        </w:r>
      </w:hyperlink>
      <w:r w:rsidR="001810E6" w:rsidRPr="004D32D9">
        <w:rPr>
          <w:rFonts w:asciiTheme="minorHAnsi" w:hAnsiTheme="minorHAnsi" w:cstheme="minorHAnsi"/>
          <w:sz w:val="22"/>
          <w:szCs w:val="22"/>
        </w:rPr>
        <w:t xml:space="preserve"> </w:t>
      </w:r>
      <w:r w:rsidR="00954DD6" w:rsidRPr="004D32D9">
        <w:rPr>
          <w:rFonts w:asciiTheme="minorHAnsi" w:hAnsiTheme="minorHAnsi" w:cstheme="minorHAnsi"/>
          <w:sz w:val="22"/>
          <w:szCs w:val="22"/>
        </w:rPr>
        <w:t xml:space="preserve"> ve </w:t>
      </w:r>
      <w:hyperlink r:id="rId8" w:history="1">
        <w:r w:rsidR="001810E6" w:rsidRPr="004D32D9">
          <w:rPr>
            <w:rStyle w:val="Kpr"/>
            <w:rFonts w:asciiTheme="minorHAnsi" w:hAnsiTheme="minorHAnsi" w:cstheme="minorHAnsi"/>
            <w:sz w:val="22"/>
            <w:szCs w:val="22"/>
          </w:rPr>
          <w:t>www.dachowa.com.pl</w:t>
        </w:r>
      </w:hyperlink>
      <w:r w:rsidR="001810E6" w:rsidRPr="004D32D9">
        <w:rPr>
          <w:rFonts w:asciiTheme="minorHAnsi" w:hAnsiTheme="minorHAnsi" w:cstheme="minorHAnsi"/>
          <w:sz w:val="22"/>
          <w:szCs w:val="22"/>
        </w:rPr>
        <w:t xml:space="preserve"> .</w:t>
      </w:r>
      <w:r w:rsidR="0058676A" w:rsidRPr="004D32D9">
        <w:rPr>
          <w:rFonts w:ascii="Arial" w:hAnsi="Arial" w:cs="Arial"/>
          <w:sz w:val="22"/>
          <w:szCs w:val="22"/>
        </w:rPr>
        <w:t xml:space="preserve"> </w:t>
      </w:r>
    </w:p>
    <w:p w:rsidR="00095B66" w:rsidRPr="004D32D9" w:rsidRDefault="00095B66">
      <w:pPr>
        <w:rPr>
          <w:rFonts w:ascii="Arial" w:hAnsi="Arial" w:cs="Arial"/>
          <w:sz w:val="22"/>
          <w:szCs w:val="22"/>
        </w:rPr>
      </w:pPr>
    </w:p>
    <w:p w:rsidR="00100708" w:rsidRPr="004D32D9" w:rsidRDefault="00100708" w:rsidP="00100708">
      <w:pPr>
        <w:rPr>
          <w:rFonts w:ascii="Arial" w:hAnsi="Arial" w:cs="Arial"/>
          <w:sz w:val="20"/>
        </w:rPr>
      </w:pPr>
      <w:r w:rsidRPr="004D32D9">
        <w:rPr>
          <w:rFonts w:ascii="Arial" w:hAnsi="Arial" w:cs="Arial"/>
          <w:sz w:val="20"/>
        </w:rPr>
        <w:t xml:space="preserve">* 1 ile 7 ve 9 ila 12 numaralı </w:t>
      </w:r>
      <w:r w:rsidRPr="00363514">
        <w:rPr>
          <w:rFonts w:ascii="Arial" w:hAnsi="Arial" w:cs="Arial"/>
          <w:sz w:val="20"/>
        </w:rPr>
        <w:t xml:space="preserve">talimatlar, Polonya Çatıcılar Birliği Kılavuzunun 1 ve 2 sayılı </w:t>
      </w:r>
      <w:r w:rsidR="00954DD6" w:rsidRPr="00363514">
        <w:rPr>
          <w:rFonts w:ascii="Arial" w:hAnsi="Arial" w:cs="Arial"/>
          <w:sz w:val="20"/>
        </w:rPr>
        <w:t>Kitabında</w:t>
      </w:r>
      <w:r w:rsidRPr="00363514">
        <w:rPr>
          <w:rFonts w:ascii="Arial" w:hAnsi="Arial" w:cs="Arial"/>
          <w:sz w:val="20"/>
        </w:rPr>
        <w:t xml:space="preserve"> yer </w:t>
      </w:r>
      <w:proofErr w:type="gramStart"/>
      <w:r w:rsidRPr="00363514">
        <w:rPr>
          <w:rFonts w:ascii="Arial" w:hAnsi="Arial" w:cs="Arial"/>
          <w:sz w:val="20"/>
        </w:rPr>
        <w:t>alan  PSD</w:t>
      </w:r>
      <w:proofErr w:type="gramEnd"/>
      <w:r w:rsidRPr="00363514">
        <w:rPr>
          <w:rFonts w:ascii="Arial" w:hAnsi="Arial" w:cs="Arial"/>
          <w:sz w:val="20"/>
        </w:rPr>
        <w:t xml:space="preserve"> (Polonya Çatıcılar Birliği) ve IFD (Uluslararası Çatı Malzemeleri Ticareti Federasyonu) tavsiyelerine uygundur.</w:t>
      </w:r>
    </w:p>
    <w:p w:rsidR="006211D4" w:rsidRPr="004D32D9" w:rsidRDefault="00724B94" w:rsidP="00100708">
      <w:pPr>
        <w:rPr>
          <w:rFonts w:ascii="Arial" w:hAnsi="Arial" w:cs="Arial"/>
          <w:sz w:val="20"/>
        </w:rPr>
      </w:pPr>
      <w:r w:rsidRPr="004D32D9"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anchor distT="0" distB="0" distL="114300" distR="114300" simplePos="0" relativeHeight="251661312" behindDoc="0" locked="0" layoutInCell="1" allowOverlap="1" wp14:anchorId="4074247F" wp14:editId="42A8E32B">
            <wp:simplePos x="0" y="0"/>
            <wp:positionH relativeFrom="margin">
              <wp:posOffset>4055745</wp:posOffset>
            </wp:positionH>
            <wp:positionV relativeFrom="margin">
              <wp:posOffset>7434580</wp:posOffset>
            </wp:positionV>
            <wp:extent cx="1524000" cy="819150"/>
            <wp:effectExtent l="0" t="0" r="0" b="0"/>
            <wp:wrapSquare wrapText="bothSides"/>
            <wp:docPr id="7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1D4" w:rsidRPr="004D32D9" w:rsidRDefault="006211D4" w:rsidP="006211D4">
      <w:pPr>
        <w:rPr>
          <w:rFonts w:ascii="Arial" w:hAnsi="Arial" w:cs="Arial"/>
          <w:sz w:val="20"/>
        </w:rPr>
      </w:pPr>
    </w:p>
    <w:p w:rsidR="006211D4" w:rsidRPr="004D32D9" w:rsidRDefault="00100708" w:rsidP="006211D4">
      <w:pPr>
        <w:rPr>
          <w:rFonts w:asciiTheme="minorHAnsi" w:hAnsiTheme="minorHAnsi" w:cstheme="minorHAnsi"/>
          <w:sz w:val="20"/>
        </w:rPr>
      </w:pPr>
      <w:r w:rsidRPr="004D32D9">
        <w:rPr>
          <w:rFonts w:ascii="Arial" w:hAnsi="Arial" w:cs="Arial"/>
          <w:sz w:val="20"/>
        </w:rPr>
        <w:t xml:space="preserve">01.05. 2019 itibariyle var olan bilgiler itibariyle hazırlanmıştır.  </w:t>
      </w:r>
    </w:p>
    <w:sectPr w:rsidR="006211D4" w:rsidRPr="004D32D9" w:rsidSect="007A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87"/>
    <w:rsid w:val="00025782"/>
    <w:rsid w:val="00027599"/>
    <w:rsid w:val="000330E3"/>
    <w:rsid w:val="000814E9"/>
    <w:rsid w:val="00095B66"/>
    <w:rsid w:val="00100708"/>
    <w:rsid w:val="00116513"/>
    <w:rsid w:val="001337DE"/>
    <w:rsid w:val="00136A14"/>
    <w:rsid w:val="001810E6"/>
    <w:rsid w:val="001A138A"/>
    <w:rsid w:val="001B3144"/>
    <w:rsid w:val="001D4A96"/>
    <w:rsid w:val="001E0EF8"/>
    <w:rsid w:val="001E545F"/>
    <w:rsid w:val="001F6886"/>
    <w:rsid w:val="0021738C"/>
    <w:rsid w:val="0026228B"/>
    <w:rsid w:val="002646E5"/>
    <w:rsid w:val="002660E9"/>
    <w:rsid w:val="00285057"/>
    <w:rsid w:val="002C0B91"/>
    <w:rsid w:val="002D18B6"/>
    <w:rsid w:val="002E54E5"/>
    <w:rsid w:val="00324AAF"/>
    <w:rsid w:val="0033724D"/>
    <w:rsid w:val="003445C5"/>
    <w:rsid w:val="00363514"/>
    <w:rsid w:val="00385040"/>
    <w:rsid w:val="003A343A"/>
    <w:rsid w:val="003B0CC6"/>
    <w:rsid w:val="003C1B95"/>
    <w:rsid w:val="003E5586"/>
    <w:rsid w:val="003F114E"/>
    <w:rsid w:val="003F4041"/>
    <w:rsid w:val="00443D65"/>
    <w:rsid w:val="004D0C4F"/>
    <w:rsid w:val="004D32D9"/>
    <w:rsid w:val="004D3C22"/>
    <w:rsid w:val="00567145"/>
    <w:rsid w:val="0058676A"/>
    <w:rsid w:val="00590313"/>
    <w:rsid w:val="005B1B9F"/>
    <w:rsid w:val="005C56C1"/>
    <w:rsid w:val="006211D4"/>
    <w:rsid w:val="00624167"/>
    <w:rsid w:val="00653587"/>
    <w:rsid w:val="00656912"/>
    <w:rsid w:val="00665B26"/>
    <w:rsid w:val="006B2637"/>
    <w:rsid w:val="006C0A5D"/>
    <w:rsid w:val="00724B94"/>
    <w:rsid w:val="007277EA"/>
    <w:rsid w:val="0073238F"/>
    <w:rsid w:val="007A18C3"/>
    <w:rsid w:val="008055EC"/>
    <w:rsid w:val="008136C3"/>
    <w:rsid w:val="00840863"/>
    <w:rsid w:val="008F1D9B"/>
    <w:rsid w:val="0090706F"/>
    <w:rsid w:val="00923ACF"/>
    <w:rsid w:val="00936938"/>
    <w:rsid w:val="00943703"/>
    <w:rsid w:val="00954DD6"/>
    <w:rsid w:val="009716B4"/>
    <w:rsid w:val="009A6DC0"/>
    <w:rsid w:val="009B7F62"/>
    <w:rsid w:val="00A14E5D"/>
    <w:rsid w:val="00A2498C"/>
    <w:rsid w:val="00B522B6"/>
    <w:rsid w:val="00B752AE"/>
    <w:rsid w:val="00B86100"/>
    <w:rsid w:val="00BB3593"/>
    <w:rsid w:val="00C15E51"/>
    <w:rsid w:val="00C57D41"/>
    <w:rsid w:val="00C65017"/>
    <w:rsid w:val="00C75E8F"/>
    <w:rsid w:val="00CC7349"/>
    <w:rsid w:val="00CF0A73"/>
    <w:rsid w:val="00D15B25"/>
    <w:rsid w:val="00D34007"/>
    <w:rsid w:val="00D5038D"/>
    <w:rsid w:val="00D67173"/>
    <w:rsid w:val="00D75A41"/>
    <w:rsid w:val="00DC6B48"/>
    <w:rsid w:val="00E00DF0"/>
    <w:rsid w:val="00E32DC9"/>
    <w:rsid w:val="00E606D5"/>
    <w:rsid w:val="00E8605E"/>
    <w:rsid w:val="00F1158E"/>
    <w:rsid w:val="00F25FE0"/>
    <w:rsid w:val="00F73370"/>
    <w:rsid w:val="00F8178F"/>
    <w:rsid w:val="00F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AE6"/>
  <w15:docId w15:val="{DFCC83BA-BCA8-491C-A3A2-54BDAB4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3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pl-P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Tekstpodstawowy3">
    <w:name w:val="WW-Tekst podstawowy 3"/>
    <w:basedOn w:val="Normal"/>
    <w:rsid w:val="00653587"/>
    <w:rPr>
      <w:rFonts w:ascii="Arial" w:hAnsi="Arial"/>
      <w:b/>
      <w:sz w:val="22"/>
    </w:rPr>
  </w:style>
  <w:style w:type="table" w:styleId="TabloKlavuzu">
    <w:name w:val="Table Grid"/>
    <w:basedOn w:val="NormalTablo"/>
    <w:uiPriority w:val="59"/>
    <w:rsid w:val="00653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rsid w:val="001810E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69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938"/>
    <w:rPr>
      <w:rFonts w:ascii="Segoe UI" w:eastAsia="Times New Roman" w:hAnsi="Segoe UI" w:cs="Segoe UI"/>
      <w:sz w:val="18"/>
      <w:szCs w:val="18"/>
      <w:lang w:eastAsia="pl-PL"/>
    </w:rPr>
  </w:style>
  <w:style w:type="paragraph" w:styleId="ListeParagraf">
    <w:name w:val="List Paragraph"/>
    <w:basedOn w:val="Normal"/>
    <w:uiPriority w:val="34"/>
    <w:qFormat/>
    <w:rsid w:val="002E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ow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ma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427E2.28FA6E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BDC6-3947-4E8B-9468-55F2AC04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Esra</cp:lastModifiedBy>
  <cp:revision>2</cp:revision>
  <cp:lastPrinted>2019-04-23T13:24:00Z</cp:lastPrinted>
  <dcterms:created xsi:type="dcterms:W3CDTF">2019-09-11T15:21:00Z</dcterms:created>
  <dcterms:modified xsi:type="dcterms:W3CDTF">2019-09-11T15:21:00Z</dcterms:modified>
</cp:coreProperties>
</file>